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0AC" w:rsidRPr="00F221F0" w:rsidRDefault="003400AC" w:rsidP="003400AC">
      <w:pPr>
        <w:pStyle w:val="Header"/>
        <w:tabs>
          <w:tab w:val="right" w:pos="8280"/>
          <w:tab w:val="right" w:pos="9639"/>
        </w:tabs>
        <w:jc w:val="both"/>
        <w:rPr>
          <w:rFonts w:cs="Arial"/>
          <w:noProof w:val="0"/>
          <w:sz w:val="24"/>
          <w:lang w:val="en-GB"/>
        </w:rPr>
      </w:pPr>
      <w:r w:rsidRPr="00021A48">
        <w:rPr>
          <w:rFonts w:cs="Arial"/>
          <w:sz w:val="24"/>
          <w:szCs w:val="24"/>
          <w:lang w:val="en-GB"/>
        </w:rPr>
        <w:t>3GPP TSG-RAN WG4 Meeting #</w:t>
      </w:r>
      <w:r w:rsidR="0039777A" w:rsidRPr="00F221F0">
        <w:rPr>
          <w:rFonts w:cs="Arial"/>
          <w:sz w:val="24"/>
          <w:szCs w:val="24"/>
          <w:lang w:val="en-GB"/>
        </w:rPr>
        <w:t>8</w:t>
      </w:r>
      <w:r w:rsidR="00363F97" w:rsidRPr="00F221F0">
        <w:rPr>
          <w:rFonts w:cs="Arial"/>
          <w:sz w:val="24"/>
          <w:szCs w:val="24"/>
          <w:lang w:val="en-GB"/>
        </w:rPr>
        <w:t>3</w:t>
      </w:r>
      <w:r w:rsidRPr="00F221F0">
        <w:rPr>
          <w:rFonts w:cs="Arial"/>
          <w:noProof w:val="0"/>
          <w:sz w:val="24"/>
          <w:lang w:val="en-GB"/>
        </w:rPr>
        <w:tab/>
      </w:r>
      <w:r w:rsidRPr="00F221F0">
        <w:rPr>
          <w:rFonts w:cs="Arial"/>
          <w:noProof w:val="0"/>
          <w:sz w:val="24"/>
          <w:lang w:val="en-GB"/>
        </w:rPr>
        <w:tab/>
      </w:r>
      <w:r w:rsidR="008D4A51" w:rsidRPr="00F221F0">
        <w:rPr>
          <w:rFonts w:cs="Arial"/>
          <w:bCs/>
          <w:sz w:val="26"/>
          <w:szCs w:val="26"/>
        </w:rPr>
        <w:t>R4-</w:t>
      </w:r>
      <w:r w:rsidR="009E7BAA">
        <w:rPr>
          <w:rFonts w:cs="Arial"/>
          <w:bCs/>
          <w:sz w:val="26"/>
          <w:szCs w:val="26"/>
        </w:rPr>
        <w:t>1705823</w:t>
      </w:r>
      <w:bookmarkStart w:id="0" w:name="_GoBack"/>
      <w:bookmarkEnd w:id="0"/>
    </w:p>
    <w:p w:rsidR="003400AC" w:rsidRPr="00F221F0" w:rsidRDefault="00E20F30" w:rsidP="003400AC">
      <w:pPr>
        <w:pStyle w:val="Header"/>
        <w:rPr>
          <w:noProof w:val="0"/>
          <w:sz w:val="24"/>
          <w:szCs w:val="24"/>
          <w:lang w:val="en-GB" w:eastAsia="zh-CN"/>
        </w:rPr>
      </w:pPr>
      <w:r w:rsidRPr="00F221F0">
        <w:rPr>
          <w:noProof w:val="0"/>
          <w:sz w:val="24"/>
          <w:szCs w:val="24"/>
          <w:lang w:val="en-GB" w:eastAsia="zh-CN"/>
        </w:rPr>
        <w:t>Hangzhou</w:t>
      </w:r>
      <w:r w:rsidR="00A77847" w:rsidRPr="00F221F0">
        <w:rPr>
          <w:noProof w:val="0"/>
          <w:sz w:val="24"/>
          <w:szCs w:val="24"/>
          <w:lang w:val="en-GB" w:eastAsia="zh-CN"/>
        </w:rPr>
        <w:t>, 15</w:t>
      </w:r>
      <w:r w:rsidRPr="00F221F0">
        <w:rPr>
          <w:noProof w:val="0"/>
          <w:sz w:val="24"/>
          <w:szCs w:val="24"/>
          <w:lang w:val="en-GB" w:eastAsia="zh-CN"/>
        </w:rPr>
        <w:t xml:space="preserve"> – 19 </w:t>
      </w:r>
      <w:r w:rsidR="00A77847" w:rsidRPr="00F221F0">
        <w:rPr>
          <w:noProof w:val="0"/>
          <w:sz w:val="24"/>
          <w:szCs w:val="24"/>
          <w:lang w:val="en-GB" w:eastAsia="zh-CN"/>
        </w:rPr>
        <w:t>May 2017</w:t>
      </w:r>
    </w:p>
    <w:p w:rsidR="00D142BC" w:rsidRPr="00F221F0" w:rsidRDefault="00D142BC" w:rsidP="00D142BC">
      <w:pPr>
        <w:tabs>
          <w:tab w:val="left" w:pos="1985"/>
        </w:tabs>
        <w:spacing w:before="0" w:after="0"/>
        <w:ind w:left="1975" w:hangingChars="823" w:hanging="1975"/>
        <w:jc w:val="both"/>
        <w:rPr>
          <w:rFonts w:ascii="Arial" w:hAnsi="Arial" w:cs="Arial"/>
          <w:sz w:val="24"/>
          <w:highlight w:val="yellow"/>
        </w:rPr>
      </w:pPr>
    </w:p>
    <w:p w:rsidR="001E105C" w:rsidRPr="00F221F0" w:rsidRDefault="001E105C" w:rsidP="00D9163E">
      <w:pPr>
        <w:tabs>
          <w:tab w:val="left" w:pos="1985"/>
        </w:tabs>
        <w:spacing w:before="0"/>
        <w:ind w:left="1983" w:hangingChars="823" w:hanging="1983"/>
        <w:jc w:val="both"/>
        <w:rPr>
          <w:rFonts w:ascii="Arial" w:hAnsi="Arial" w:cs="Arial"/>
          <w:b/>
          <w:sz w:val="24"/>
        </w:rPr>
      </w:pPr>
      <w:r w:rsidRPr="00F221F0">
        <w:rPr>
          <w:rFonts w:ascii="Arial" w:hAnsi="Arial" w:cs="Arial"/>
          <w:b/>
          <w:sz w:val="24"/>
        </w:rPr>
        <w:t>Agenda item:</w:t>
      </w:r>
      <w:r w:rsidRPr="00F221F0">
        <w:rPr>
          <w:rFonts w:ascii="Arial" w:hAnsi="Arial" w:cs="Arial"/>
          <w:b/>
          <w:sz w:val="24"/>
        </w:rPr>
        <w:tab/>
      </w:r>
      <w:bookmarkStart w:id="1" w:name="Source"/>
      <w:bookmarkEnd w:id="1"/>
      <w:r w:rsidR="008D4A51" w:rsidRPr="00F221F0">
        <w:rPr>
          <w:rFonts w:ascii="Arial" w:hAnsi="Arial" w:cs="Arial"/>
          <w:b/>
          <w:sz w:val="24"/>
        </w:rPr>
        <w:t>6.1.1</w:t>
      </w:r>
      <w:r w:rsidR="0039777A" w:rsidRPr="00F221F0">
        <w:rPr>
          <w:rFonts w:ascii="Arial" w:hAnsi="Arial" w:cs="Arial"/>
          <w:b/>
          <w:sz w:val="24"/>
        </w:rPr>
        <w:t xml:space="preserve">  </w:t>
      </w:r>
    </w:p>
    <w:p w:rsidR="001E105C" w:rsidRPr="00F221F0" w:rsidRDefault="001E105C" w:rsidP="00D9163E">
      <w:pPr>
        <w:tabs>
          <w:tab w:val="left" w:pos="1985"/>
        </w:tabs>
        <w:spacing w:before="0"/>
        <w:ind w:left="1985" w:hanging="1985"/>
        <w:jc w:val="both"/>
        <w:rPr>
          <w:rFonts w:ascii="Arial" w:hAnsi="Arial" w:cs="Arial"/>
          <w:sz w:val="24"/>
        </w:rPr>
      </w:pPr>
      <w:r w:rsidRPr="00F221F0">
        <w:rPr>
          <w:rFonts w:ascii="Arial" w:hAnsi="Arial" w:cs="Arial"/>
          <w:b/>
          <w:sz w:val="24"/>
        </w:rPr>
        <w:t>Source:</w:t>
      </w:r>
      <w:r w:rsidRPr="00F221F0">
        <w:rPr>
          <w:rFonts w:ascii="Arial" w:hAnsi="Arial" w:cs="Arial"/>
          <w:b/>
          <w:sz w:val="24"/>
        </w:rPr>
        <w:tab/>
      </w:r>
      <w:r w:rsidR="0033685F" w:rsidRPr="00F221F0">
        <w:rPr>
          <w:rFonts w:ascii="Arial" w:hAnsi="Arial" w:cs="Arial"/>
          <w:b/>
          <w:sz w:val="24"/>
        </w:rPr>
        <w:t>Wi-Fi Alliance</w:t>
      </w:r>
      <w:r w:rsidR="00275DF6" w:rsidRPr="00F221F0">
        <w:rPr>
          <w:rFonts w:ascii="Arial" w:hAnsi="Arial" w:cs="Arial"/>
          <w:b/>
          <w:sz w:val="24"/>
        </w:rPr>
        <w:t xml:space="preserve">, AT4 </w:t>
      </w:r>
      <w:r w:rsidR="00411CBC" w:rsidRPr="00F221F0">
        <w:rPr>
          <w:rFonts w:ascii="Arial" w:hAnsi="Arial" w:cs="Arial"/>
          <w:b/>
          <w:sz w:val="24"/>
        </w:rPr>
        <w:t>w</w:t>
      </w:r>
      <w:r w:rsidR="00275DF6" w:rsidRPr="00F221F0">
        <w:rPr>
          <w:rFonts w:ascii="Arial" w:hAnsi="Arial" w:cs="Arial"/>
          <w:b/>
          <w:sz w:val="24"/>
        </w:rPr>
        <w:t>ireless</w:t>
      </w:r>
    </w:p>
    <w:p w:rsidR="001E105C" w:rsidRPr="00FD33B3" w:rsidRDefault="001E105C" w:rsidP="007C4499">
      <w:pPr>
        <w:tabs>
          <w:tab w:val="left" w:pos="1985"/>
        </w:tabs>
        <w:spacing w:before="0"/>
        <w:ind w:left="1983" w:hangingChars="823" w:hanging="1983"/>
        <w:rPr>
          <w:rFonts w:ascii="Arial" w:hAnsi="Arial" w:cs="Arial"/>
          <w:b/>
          <w:sz w:val="24"/>
        </w:rPr>
      </w:pPr>
      <w:r w:rsidRPr="00FD33B3">
        <w:rPr>
          <w:rFonts w:ascii="Arial" w:hAnsi="Arial" w:cs="Arial"/>
          <w:b/>
          <w:sz w:val="24"/>
        </w:rPr>
        <w:t>Title:</w:t>
      </w:r>
      <w:r w:rsidRPr="00FD33B3">
        <w:rPr>
          <w:rFonts w:ascii="Arial" w:hAnsi="Arial" w:cs="Arial"/>
          <w:b/>
          <w:sz w:val="24"/>
        </w:rPr>
        <w:tab/>
      </w:r>
      <w:r w:rsidR="001308F6" w:rsidRPr="001308F6">
        <w:rPr>
          <w:rFonts w:ascii="Arial" w:hAnsi="Arial" w:cs="Arial"/>
          <w:b/>
          <w:sz w:val="24"/>
        </w:rPr>
        <w:t>Wi-Fi / LTE Coexistence Test</w:t>
      </w:r>
      <w:r w:rsidR="001052B9">
        <w:rPr>
          <w:rFonts w:ascii="Arial" w:hAnsi="Arial" w:cs="Arial"/>
          <w:b/>
          <w:sz w:val="24"/>
        </w:rPr>
        <w:t>ing at Test Laboratories</w:t>
      </w:r>
    </w:p>
    <w:p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AA368D">
        <w:rPr>
          <w:rFonts w:ascii="Arial" w:hAnsi="Arial" w:cs="Arial"/>
          <w:b/>
          <w:sz w:val="24"/>
        </w:rPr>
        <w:t>Discussion</w:t>
      </w:r>
    </w:p>
    <w:p w:rsidR="004B515E" w:rsidRDefault="004B515E" w:rsidP="0096527C">
      <w:pPr>
        <w:pStyle w:val="Heading1"/>
      </w:pPr>
      <w:r w:rsidRPr="004C132F">
        <w:t>Introduction</w:t>
      </w:r>
    </w:p>
    <w:p w:rsidR="0047438C" w:rsidRDefault="0047438C" w:rsidP="0047438C">
      <w:r>
        <w:t xml:space="preserve">Wi-Fi Alliance became the forum for collaboration </w:t>
      </w:r>
      <w:r w:rsidR="00274042">
        <w:t xml:space="preserve">between </w:t>
      </w:r>
      <w:r>
        <w:t xml:space="preserve">the Wi-Fi and </w:t>
      </w:r>
      <w:r w:rsidR="00274042">
        <w:t>c</w:t>
      </w:r>
      <w:r>
        <w:t xml:space="preserve">ellular </w:t>
      </w:r>
      <w:r w:rsidR="00274042">
        <w:t>i</w:t>
      </w:r>
      <w:r>
        <w:t xml:space="preserve">ndustries on issues relating to </w:t>
      </w:r>
      <w:r w:rsidR="00F25BE2">
        <w:t>sharing unlicensed spectrum between Wi-Fi and cellular</w:t>
      </w:r>
      <w:r>
        <w:t xml:space="preserve"> technologies</w:t>
      </w:r>
      <w:r w:rsidR="00D772E1">
        <w:t xml:space="preserve">. </w:t>
      </w:r>
      <w:r w:rsidR="00E96C22">
        <w:t xml:space="preserve"> </w:t>
      </w:r>
      <w:r w:rsidR="00EB1140">
        <w:t>T</w:t>
      </w:r>
      <w:r w:rsidR="00274042">
        <w:t>h</w:t>
      </w:r>
      <w:r w:rsidR="001369D2">
        <w:t>is</w:t>
      </w:r>
      <w:r w:rsidR="00274042">
        <w:t xml:space="preserve"> collaboration</w:t>
      </w:r>
      <w:r w:rsidR="001369D2">
        <w:t xml:space="preserve"> culminated</w:t>
      </w:r>
      <w:r w:rsidR="00274042">
        <w:t xml:space="preserve"> in</w:t>
      </w:r>
      <w:r>
        <w:t xml:space="preserve"> the Coexistence Test Plan</w:t>
      </w:r>
      <w:sdt>
        <w:sdtPr>
          <w:id w:val="-1666626183"/>
          <w:citation/>
        </w:sdtPr>
        <w:sdtEndPr/>
        <w:sdtContent>
          <w:r w:rsidR="00D33DE0">
            <w:fldChar w:fldCharType="begin"/>
          </w:r>
          <w:r w:rsidR="00D33DE0">
            <w:rPr>
              <w:lang w:val="en-US"/>
            </w:rPr>
            <w:instrText xml:space="preserve"> CITATION WiF2 \l 1033 </w:instrText>
          </w:r>
          <w:r w:rsidR="00D33DE0">
            <w:fldChar w:fldCharType="separate"/>
          </w:r>
          <w:r w:rsidR="00D33DE0">
            <w:rPr>
              <w:noProof/>
              <w:lang w:val="en-US"/>
            </w:rPr>
            <w:t xml:space="preserve"> </w:t>
          </w:r>
          <w:r w:rsidR="00D33DE0" w:rsidRPr="00D33DE0">
            <w:rPr>
              <w:noProof/>
              <w:lang w:val="en-US"/>
            </w:rPr>
            <w:t>[1]</w:t>
          </w:r>
          <w:r w:rsidR="00D33DE0">
            <w:fldChar w:fldCharType="end"/>
          </w:r>
        </w:sdtContent>
      </w:sdt>
      <w:r>
        <w:t xml:space="preserve"> </w:t>
      </w:r>
      <w:r w:rsidR="00F25BE2">
        <w:t xml:space="preserve">published </w:t>
      </w:r>
      <w:r>
        <w:t>Sept 2016.</w:t>
      </w:r>
    </w:p>
    <w:p w:rsidR="008E1BF4" w:rsidRDefault="008E1BF4" w:rsidP="0047438C">
      <w:r>
        <w:t xml:space="preserve">Wi-Fi Alliance </w:t>
      </w:r>
      <w:r w:rsidR="00205E19">
        <w:t xml:space="preserve">was involved in </w:t>
      </w:r>
      <w:r w:rsidR="001369D2">
        <w:t xml:space="preserve">commissioning </w:t>
      </w:r>
      <w:r>
        <w:t>coexistence test beds in two separate commercial test laboratories</w:t>
      </w:r>
      <w:r w:rsidR="00D772E1">
        <w:t>.</w:t>
      </w:r>
      <w:r>
        <w:t xml:space="preserve"> </w:t>
      </w:r>
      <w:r w:rsidR="00D772E1">
        <w:t>T</w:t>
      </w:r>
      <w:r>
        <w:t xml:space="preserve">he </w:t>
      </w:r>
      <w:proofErr w:type="gramStart"/>
      <w:r>
        <w:t>experience</w:t>
      </w:r>
      <w:proofErr w:type="gramEnd"/>
      <w:r>
        <w:t xml:space="preserve"> gained in this process may be useful to RAN4 as the group begins to finalise its own coexistence testing for LTE-LAA. Previously Wi-Fi Alliance contributed data indicating that </w:t>
      </w:r>
      <w:r w:rsidR="00411CBC">
        <w:t xml:space="preserve">test execution </w:t>
      </w:r>
      <w:r>
        <w:t>of a test ready LTE device should typically take one week.</w:t>
      </w:r>
    </w:p>
    <w:p w:rsidR="00BC3670" w:rsidRDefault="001F6E3F" w:rsidP="002A09DC">
      <w:r w:rsidRPr="00F221F0">
        <w:t>This contribution responds to the contribution “Experience and Learnings from Multi-node Tests, Ericsson (R4-1703837)” and “</w:t>
      </w:r>
      <w:proofErr w:type="spellStart"/>
      <w:r w:rsidRPr="00F221F0">
        <w:t>WiFi</w:t>
      </w:r>
      <w:proofErr w:type="spellEnd"/>
      <w:r w:rsidRPr="00F221F0">
        <w:t xml:space="preserve"> Baseline Scenario Test Results, Nokia (R4-1704002)”</w:t>
      </w:r>
      <w:r w:rsidR="00BC3670">
        <w:t xml:space="preserve">. </w:t>
      </w:r>
    </w:p>
    <w:p w:rsidR="008E1BF4" w:rsidRPr="00F221F0" w:rsidRDefault="00F25BE2" w:rsidP="002A09DC">
      <w:r>
        <w:t>T</w:t>
      </w:r>
      <w:r w:rsidR="00BC3670">
        <w:t xml:space="preserve">his contribution </w:t>
      </w:r>
      <w:r w:rsidR="001079EA">
        <w:t>presents new data showing variation in performance across different combinations of devices</w:t>
      </w:r>
      <w:r w:rsidR="004876FF">
        <w:t xml:space="preserve"> that</w:t>
      </w:r>
      <w:r w:rsidR="001079EA">
        <w:t xml:space="preserve"> is</w:t>
      </w:r>
      <w:r w:rsidR="004876FF">
        <w:t xml:space="preserve"> more reasonable.</w:t>
      </w:r>
      <w:r w:rsidR="001079EA">
        <w:t xml:space="preserve"> It also </w:t>
      </w:r>
      <w:r w:rsidR="00BC3670">
        <w:t>refers to data in previous contributions showing that testi</w:t>
      </w:r>
      <w:r w:rsidR="001079EA">
        <w:t xml:space="preserve">ng times are indeed reasonable and </w:t>
      </w:r>
      <w:r w:rsidR="004876FF">
        <w:t xml:space="preserve">that </w:t>
      </w:r>
      <w:r w:rsidR="00BC3670">
        <w:t xml:space="preserve">test results </w:t>
      </w:r>
      <w:r w:rsidR="001079EA">
        <w:t>are</w:t>
      </w:r>
      <w:r w:rsidR="00BC3670">
        <w:t xml:space="preserve"> reliable</w:t>
      </w:r>
      <w:r w:rsidR="001079EA">
        <w:t xml:space="preserve"> when a test bed is correctly set up</w:t>
      </w:r>
      <w:r w:rsidR="00BC3670">
        <w:t>.</w:t>
      </w:r>
    </w:p>
    <w:p w:rsidR="00D54B87" w:rsidRDefault="008E1BF4">
      <w:pPr>
        <w:pStyle w:val="Heading1"/>
      </w:pPr>
      <w:r>
        <w:t xml:space="preserve"> </w:t>
      </w:r>
      <w:r w:rsidR="003117E6">
        <w:t>Discussion</w:t>
      </w:r>
    </w:p>
    <w:p w:rsidR="00BC3670" w:rsidRDefault="00793EC3" w:rsidP="00F221F0">
      <w:pPr>
        <w:pStyle w:val="Heading2"/>
        <w:rPr>
          <w:lang w:val="en-US"/>
        </w:rPr>
      </w:pPr>
      <w:r>
        <w:rPr>
          <w:lang w:val="en-US"/>
        </w:rPr>
        <w:t xml:space="preserve">Response to </w:t>
      </w:r>
      <w:r w:rsidR="005A6ABA">
        <w:rPr>
          <w:lang w:val="en-US"/>
        </w:rPr>
        <w:t>“</w:t>
      </w:r>
      <w:r w:rsidR="009E6E93" w:rsidRPr="009E6E93">
        <w:rPr>
          <w:rFonts w:hint="eastAsia"/>
          <w:lang w:val="en-US"/>
        </w:rPr>
        <w:t>R4</w:t>
      </w:r>
      <w:r w:rsidR="009E6E93" w:rsidRPr="009E6E93">
        <w:rPr>
          <w:rFonts w:ascii="Cambria Math" w:hAnsi="Cambria Math" w:cs="Cambria Math"/>
          <w:lang w:val="en-US"/>
        </w:rPr>
        <w:t>‐</w:t>
      </w:r>
      <w:r w:rsidR="009E6E93" w:rsidRPr="009E6E93">
        <w:rPr>
          <w:rFonts w:hint="eastAsia"/>
          <w:lang w:val="en-US"/>
        </w:rPr>
        <w:t>1703837</w:t>
      </w:r>
      <w:r w:rsidR="009E6E93">
        <w:rPr>
          <w:lang w:val="en-US"/>
        </w:rPr>
        <w:t xml:space="preserve"> </w:t>
      </w:r>
      <w:r w:rsidR="00BC3670" w:rsidRPr="00BC3670">
        <w:rPr>
          <w:lang w:val="en-US"/>
        </w:rPr>
        <w:t>Experience and</w:t>
      </w:r>
      <w:r w:rsidR="00BC3670">
        <w:rPr>
          <w:lang w:val="en-US"/>
        </w:rPr>
        <w:t xml:space="preserve"> </w:t>
      </w:r>
      <w:r w:rsidR="00BC3670" w:rsidRPr="00F221F0">
        <w:rPr>
          <w:lang w:val="en-US"/>
        </w:rPr>
        <w:t xml:space="preserve">Learnings from </w:t>
      </w:r>
      <w:proofErr w:type="spellStart"/>
      <w:r w:rsidR="00BC3670" w:rsidRPr="00F221F0">
        <w:rPr>
          <w:lang w:val="en-US"/>
        </w:rPr>
        <w:t>multinode</w:t>
      </w:r>
      <w:proofErr w:type="spellEnd"/>
      <w:r w:rsidR="00BC3670" w:rsidRPr="00F221F0">
        <w:rPr>
          <w:lang w:val="en-US"/>
        </w:rPr>
        <w:t xml:space="preserve"> coexistence tests</w:t>
      </w:r>
      <w:r w:rsidR="005A6ABA">
        <w:rPr>
          <w:lang w:val="en-US"/>
        </w:rPr>
        <w:t>”</w:t>
      </w:r>
      <w:sdt>
        <w:sdtPr>
          <w:rPr>
            <w:lang w:val="en-US"/>
          </w:rPr>
          <w:id w:val="-214124940"/>
          <w:citation/>
        </w:sdtPr>
        <w:sdtEndPr/>
        <w:sdtContent>
          <w:r w:rsidR="005A6ABA">
            <w:rPr>
              <w:lang w:val="en-US"/>
            </w:rPr>
            <w:fldChar w:fldCharType="begin"/>
          </w:r>
          <w:r w:rsidR="005A6ABA">
            <w:rPr>
              <w:lang w:val="en-US"/>
            </w:rPr>
            <w:instrText xml:space="preserve"> CITATION Eri \l 1033 </w:instrText>
          </w:r>
          <w:r w:rsidR="005A6ABA">
            <w:rPr>
              <w:lang w:val="en-US"/>
            </w:rPr>
            <w:fldChar w:fldCharType="separate"/>
          </w:r>
          <w:r w:rsidR="00D33DE0">
            <w:rPr>
              <w:noProof/>
              <w:lang w:val="en-US"/>
            </w:rPr>
            <w:t xml:space="preserve"> </w:t>
          </w:r>
          <w:r w:rsidR="00D33DE0" w:rsidRPr="00D33DE0">
            <w:rPr>
              <w:noProof/>
              <w:lang w:val="en-US"/>
            </w:rPr>
            <w:t>[2]</w:t>
          </w:r>
          <w:r w:rsidR="005A6ABA">
            <w:rPr>
              <w:lang w:val="en-US"/>
            </w:rPr>
            <w:fldChar w:fldCharType="end"/>
          </w:r>
        </w:sdtContent>
      </w:sdt>
      <w:r w:rsidR="009E6E93" w:rsidRPr="00F221F0">
        <w:rPr>
          <w:lang w:val="en-US"/>
        </w:rPr>
        <w:t xml:space="preserve"> </w:t>
      </w:r>
    </w:p>
    <w:p w:rsidR="009E6E93" w:rsidRPr="00F221F0" w:rsidRDefault="00BC3670" w:rsidP="004876FF">
      <w:pPr>
        <w:pStyle w:val="Heading3"/>
      </w:pPr>
      <w:r>
        <w:t xml:space="preserve">Responses to </w:t>
      </w:r>
      <w:r w:rsidR="00EB2421" w:rsidRPr="00F221F0">
        <w:t>Summary</w:t>
      </w:r>
      <w:r>
        <w:t xml:space="preserve"> slide, page 2.</w:t>
      </w:r>
    </w:p>
    <w:p w:rsidR="00EB2421" w:rsidRPr="004876FF" w:rsidRDefault="00BC3670" w:rsidP="00F221F0">
      <w:pPr>
        <w:pStyle w:val="ListParagraph"/>
        <w:numPr>
          <w:ilvl w:val="0"/>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w:t>
      </w:r>
      <w:r w:rsidR="00EB2421" w:rsidRPr="004876FF">
        <w:rPr>
          <w:rFonts w:ascii="Times New Roman" w:hAnsi="Times New Roman"/>
          <w:sz w:val="20"/>
          <w:szCs w:val="20"/>
          <w:lang w:eastAsia="ja-JP" w:bidi="hi-IN"/>
        </w:rPr>
        <w:t>6 Weeks test duration (with on-site engineers + remote support)</w:t>
      </w:r>
      <w:r w:rsidRPr="004876FF">
        <w:rPr>
          <w:rFonts w:ascii="Times New Roman" w:hAnsi="Times New Roman"/>
          <w:sz w:val="20"/>
          <w:szCs w:val="20"/>
          <w:lang w:eastAsia="ja-JP" w:bidi="hi-IN"/>
        </w:rPr>
        <w:t>”</w:t>
      </w:r>
    </w:p>
    <w:p w:rsidR="00EB2421" w:rsidRPr="004876FF" w:rsidRDefault="001079EA" w:rsidP="00F221F0">
      <w:pPr>
        <w:pStyle w:val="ListParagraph"/>
        <w:numPr>
          <w:ilvl w:val="1"/>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Wi-Fi Alliance</w:t>
      </w:r>
      <w:r w:rsidR="00EB2421" w:rsidRPr="004876FF">
        <w:rPr>
          <w:rFonts w:ascii="Times New Roman" w:hAnsi="Times New Roman"/>
          <w:sz w:val="20"/>
          <w:szCs w:val="20"/>
          <w:lang w:eastAsia="ja-JP" w:bidi="hi-IN"/>
        </w:rPr>
        <w:t xml:space="preserve"> experience shows that “Test execution duration” is often conflated with several other </w:t>
      </w:r>
      <w:proofErr w:type="gramStart"/>
      <w:r w:rsidR="00EB2421" w:rsidRPr="004876FF">
        <w:rPr>
          <w:rFonts w:ascii="Times New Roman" w:hAnsi="Times New Roman"/>
          <w:sz w:val="20"/>
          <w:szCs w:val="20"/>
          <w:lang w:eastAsia="ja-JP" w:bidi="hi-IN"/>
        </w:rPr>
        <w:t xml:space="preserve">activities  </w:t>
      </w:r>
      <w:r w:rsidR="00524767" w:rsidRPr="004876FF">
        <w:rPr>
          <w:rFonts w:ascii="Times New Roman" w:hAnsi="Times New Roman"/>
          <w:sz w:val="20"/>
          <w:szCs w:val="20"/>
          <w:lang w:eastAsia="ja-JP" w:bidi="hi-IN"/>
        </w:rPr>
        <w:t>related</w:t>
      </w:r>
      <w:proofErr w:type="gramEnd"/>
      <w:r w:rsidR="00524767" w:rsidRPr="004876FF">
        <w:rPr>
          <w:rFonts w:ascii="Times New Roman" w:hAnsi="Times New Roman"/>
          <w:sz w:val="20"/>
          <w:szCs w:val="20"/>
          <w:lang w:eastAsia="ja-JP" w:bidi="hi-IN"/>
        </w:rPr>
        <w:t xml:space="preserve"> to “</w:t>
      </w:r>
      <w:proofErr w:type="spellStart"/>
      <w:r w:rsidR="00524767" w:rsidRPr="004876FF">
        <w:rPr>
          <w:rFonts w:ascii="Times New Roman" w:hAnsi="Times New Roman"/>
          <w:sz w:val="20"/>
          <w:szCs w:val="20"/>
          <w:lang w:eastAsia="ja-JP" w:bidi="hi-IN"/>
        </w:rPr>
        <w:t>testbed</w:t>
      </w:r>
      <w:proofErr w:type="spellEnd"/>
      <w:r w:rsidR="00524767" w:rsidRPr="004876FF">
        <w:rPr>
          <w:rFonts w:ascii="Times New Roman" w:hAnsi="Times New Roman"/>
          <w:sz w:val="20"/>
          <w:szCs w:val="20"/>
          <w:lang w:eastAsia="ja-JP" w:bidi="hi-IN"/>
        </w:rPr>
        <w:t xml:space="preserve"> commissioning” and “EUT test readiness”. </w:t>
      </w:r>
      <w:r w:rsidR="005A6ABA" w:rsidRPr="004876FF">
        <w:rPr>
          <w:rFonts w:ascii="Times New Roman" w:hAnsi="Times New Roman"/>
          <w:sz w:val="20"/>
          <w:szCs w:val="20"/>
          <w:lang w:eastAsia="ja-JP" w:bidi="hi-IN"/>
        </w:rPr>
        <w:t xml:space="preserve">The previous </w:t>
      </w:r>
      <w:r w:rsidR="00EB2421" w:rsidRPr="004876FF">
        <w:rPr>
          <w:rFonts w:ascii="Times New Roman" w:hAnsi="Times New Roman"/>
          <w:sz w:val="20"/>
          <w:szCs w:val="20"/>
          <w:lang w:eastAsia="ja-JP" w:bidi="hi-IN"/>
        </w:rPr>
        <w:t xml:space="preserve">Wi-Fi </w:t>
      </w:r>
      <w:r w:rsidR="005A6ABA" w:rsidRPr="004876FF">
        <w:rPr>
          <w:rFonts w:ascii="Times New Roman" w:hAnsi="Times New Roman"/>
          <w:sz w:val="20"/>
          <w:szCs w:val="20"/>
          <w:lang w:eastAsia="ja-JP" w:bidi="hi-IN"/>
        </w:rPr>
        <w:t xml:space="preserve">Alliance contribution </w:t>
      </w:r>
      <w:sdt>
        <w:sdtPr>
          <w:rPr>
            <w:rFonts w:ascii="Times New Roman" w:hAnsi="Times New Roman"/>
            <w:sz w:val="20"/>
            <w:szCs w:val="20"/>
            <w:lang w:eastAsia="ja-JP" w:bidi="hi-IN"/>
          </w:rPr>
          <w:id w:val="34317288"/>
          <w:citation/>
        </w:sdtPr>
        <w:sdtEndPr/>
        <w:sdtContent>
          <w:r w:rsidR="005A6ABA" w:rsidRPr="004876FF">
            <w:rPr>
              <w:rFonts w:ascii="Times New Roman" w:hAnsi="Times New Roman"/>
              <w:sz w:val="20"/>
              <w:szCs w:val="20"/>
              <w:lang w:eastAsia="ja-JP" w:bidi="hi-IN"/>
            </w:rPr>
            <w:fldChar w:fldCharType="begin"/>
          </w:r>
          <w:r w:rsidR="005A6ABA" w:rsidRPr="004876FF">
            <w:rPr>
              <w:rFonts w:ascii="Times New Roman" w:hAnsi="Times New Roman"/>
              <w:sz w:val="20"/>
              <w:szCs w:val="20"/>
              <w:lang w:eastAsia="ja-JP" w:bidi="hi-IN"/>
            </w:rPr>
            <w:instrText xml:space="preserve"> CITATION WiF \l 1033 </w:instrText>
          </w:r>
          <w:r w:rsidR="005A6ABA" w:rsidRPr="004876FF">
            <w:rPr>
              <w:rFonts w:ascii="Times New Roman" w:hAnsi="Times New Roman"/>
              <w:sz w:val="20"/>
              <w:szCs w:val="20"/>
              <w:lang w:eastAsia="ja-JP" w:bidi="hi-IN"/>
            </w:rPr>
            <w:fldChar w:fldCharType="separate"/>
          </w:r>
          <w:r w:rsidR="00D33DE0" w:rsidRPr="004876FF">
            <w:rPr>
              <w:rFonts w:ascii="Times New Roman" w:hAnsi="Times New Roman"/>
              <w:noProof/>
              <w:sz w:val="20"/>
              <w:szCs w:val="20"/>
              <w:lang w:eastAsia="ja-JP" w:bidi="hi-IN"/>
            </w:rPr>
            <w:t>[3]</w:t>
          </w:r>
          <w:r w:rsidR="005A6ABA" w:rsidRPr="004876FF">
            <w:rPr>
              <w:rFonts w:ascii="Times New Roman" w:hAnsi="Times New Roman"/>
              <w:sz w:val="20"/>
              <w:szCs w:val="20"/>
              <w:lang w:eastAsia="ja-JP" w:bidi="hi-IN"/>
            </w:rPr>
            <w:fldChar w:fldCharType="end"/>
          </w:r>
        </w:sdtContent>
      </w:sdt>
      <w:proofErr w:type="gramStart"/>
      <w:r w:rsidR="005A6ABA" w:rsidRPr="004876FF">
        <w:rPr>
          <w:rFonts w:ascii="Times New Roman" w:hAnsi="Times New Roman"/>
          <w:sz w:val="20"/>
          <w:szCs w:val="20"/>
          <w:lang w:eastAsia="ja-JP" w:bidi="hi-IN"/>
        </w:rPr>
        <w:t>,</w:t>
      </w:r>
      <w:proofErr w:type="gramEnd"/>
      <w:r w:rsidR="005A6ABA" w:rsidRPr="004876FF">
        <w:rPr>
          <w:rFonts w:ascii="Times New Roman" w:hAnsi="Times New Roman"/>
          <w:sz w:val="20"/>
          <w:szCs w:val="20"/>
          <w:lang w:eastAsia="ja-JP" w:bidi="hi-IN"/>
        </w:rPr>
        <w:t xml:space="preserve"> </w:t>
      </w:r>
      <w:r w:rsidR="00EB2421" w:rsidRPr="004876FF">
        <w:rPr>
          <w:rFonts w:ascii="Times New Roman" w:hAnsi="Times New Roman"/>
          <w:sz w:val="20"/>
          <w:szCs w:val="20"/>
          <w:lang w:eastAsia="ja-JP" w:bidi="hi-IN"/>
        </w:rPr>
        <w:t>breaks down the testing effort into four categories with the following testing effort agreed</w:t>
      </w:r>
      <w:r w:rsidR="00524767" w:rsidRPr="004876FF">
        <w:rPr>
          <w:rFonts w:ascii="Times New Roman" w:hAnsi="Times New Roman"/>
          <w:sz w:val="20"/>
          <w:szCs w:val="20"/>
          <w:lang w:eastAsia="ja-JP" w:bidi="hi-IN"/>
        </w:rPr>
        <w:t xml:space="preserve"> by both Test Laboratories. </w:t>
      </w:r>
    </w:p>
    <w:p w:rsidR="00524767" w:rsidRPr="004876FF" w:rsidRDefault="00524767" w:rsidP="00F221F0">
      <w:pPr>
        <w:pStyle w:val="ListParagraph"/>
        <w:numPr>
          <w:ilvl w:val="2"/>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Once-off Commissioning the Test Bed – some months, but learnings from the first Lab helped shorten this for the second Lab</w:t>
      </w:r>
    </w:p>
    <w:p w:rsidR="00524767" w:rsidRPr="004876FF" w:rsidRDefault="00524767" w:rsidP="00F221F0">
      <w:pPr>
        <w:pStyle w:val="ListParagraph"/>
        <w:numPr>
          <w:ilvl w:val="2"/>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 xml:space="preserve">Once-off Establishing reference data to calibrate how Wi-Fi shares with Wi-Fi – done in parallel with Test Bed </w:t>
      </w:r>
      <w:r w:rsidR="005A6ABA" w:rsidRPr="004876FF">
        <w:rPr>
          <w:rFonts w:ascii="Times New Roman" w:hAnsi="Times New Roman"/>
          <w:sz w:val="20"/>
          <w:szCs w:val="20"/>
          <w:lang w:eastAsia="ja-JP" w:bidi="hi-IN"/>
        </w:rPr>
        <w:t>Commissioning</w:t>
      </w:r>
    </w:p>
    <w:p w:rsidR="00524767" w:rsidRPr="004876FF" w:rsidRDefault="00524767" w:rsidP="00F221F0">
      <w:pPr>
        <w:pStyle w:val="ListParagraph"/>
        <w:numPr>
          <w:ilvl w:val="2"/>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Pre-testing the candidate LTE systems to ensure that they are operating as expected – usually performed as part of EUT development</w:t>
      </w:r>
      <w:r w:rsidR="001079EA" w:rsidRPr="004876FF">
        <w:rPr>
          <w:rFonts w:ascii="Times New Roman" w:hAnsi="Times New Roman"/>
          <w:sz w:val="20"/>
          <w:szCs w:val="20"/>
          <w:lang w:eastAsia="ja-JP" w:bidi="hi-IN"/>
        </w:rPr>
        <w:t xml:space="preserve"> in the vendor’s Laboratory</w:t>
      </w:r>
    </w:p>
    <w:p w:rsidR="00524767" w:rsidRPr="004876FF" w:rsidRDefault="00524767" w:rsidP="00F221F0">
      <w:pPr>
        <w:pStyle w:val="ListParagraph"/>
        <w:numPr>
          <w:ilvl w:val="2"/>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Testing how candidate LTE systems share with Wi-Fi for the final Test Report – Final Test Execution time is agreed by both Laboratories to be about one week</w:t>
      </w:r>
    </w:p>
    <w:p w:rsidR="00EB2421" w:rsidRPr="004876FF" w:rsidRDefault="00BC3670" w:rsidP="00F221F0">
      <w:pPr>
        <w:pStyle w:val="ListParagraph"/>
        <w:numPr>
          <w:ilvl w:val="0"/>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w:t>
      </w:r>
      <w:r w:rsidR="00EB2421" w:rsidRPr="004876FF">
        <w:rPr>
          <w:rFonts w:ascii="Times New Roman" w:hAnsi="Times New Roman"/>
          <w:sz w:val="20"/>
          <w:szCs w:val="20"/>
          <w:lang w:eastAsia="ja-JP" w:bidi="hi-IN"/>
        </w:rPr>
        <w:t>Unable to pre-execute WFA tests before going to the ATL</w:t>
      </w:r>
      <w:r w:rsidRPr="004876FF">
        <w:rPr>
          <w:rFonts w:ascii="Times New Roman" w:hAnsi="Times New Roman"/>
          <w:sz w:val="20"/>
          <w:szCs w:val="20"/>
          <w:lang w:eastAsia="ja-JP" w:bidi="hi-IN"/>
        </w:rPr>
        <w:t>”</w:t>
      </w:r>
    </w:p>
    <w:p w:rsidR="00524767" w:rsidRPr="004876FF" w:rsidRDefault="00524767" w:rsidP="00F221F0">
      <w:pPr>
        <w:pStyle w:val="ListParagraph"/>
        <w:numPr>
          <w:ilvl w:val="1"/>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 xml:space="preserve">Coexistence Test Plan is publically available so Pre-testing could occur in the vendor’s </w:t>
      </w:r>
      <w:r w:rsidR="00F25BE2" w:rsidRPr="004876FF">
        <w:rPr>
          <w:rFonts w:ascii="Times New Roman" w:hAnsi="Times New Roman"/>
          <w:sz w:val="20"/>
          <w:szCs w:val="20"/>
          <w:lang w:eastAsia="ja-JP" w:bidi="hi-IN"/>
        </w:rPr>
        <w:t xml:space="preserve">own facility </w:t>
      </w:r>
    </w:p>
    <w:p w:rsidR="00EB2421" w:rsidRPr="004876FF" w:rsidRDefault="00BC3670" w:rsidP="00F221F0">
      <w:pPr>
        <w:pStyle w:val="ListParagraph"/>
        <w:numPr>
          <w:ilvl w:val="0"/>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w:t>
      </w:r>
      <w:r w:rsidR="00EB2421" w:rsidRPr="004876FF">
        <w:rPr>
          <w:rFonts w:ascii="Times New Roman" w:hAnsi="Times New Roman"/>
          <w:sz w:val="20"/>
          <w:szCs w:val="20"/>
          <w:lang w:eastAsia="ja-JP" w:bidi="hi-IN"/>
        </w:rPr>
        <w:t>Huge variation in Wi-Fi test equipment behavior</w:t>
      </w:r>
      <w:r w:rsidRPr="004876FF">
        <w:rPr>
          <w:rFonts w:ascii="Times New Roman" w:hAnsi="Times New Roman"/>
          <w:sz w:val="20"/>
          <w:szCs w:val="20"/>
          <w:lang w:eastAsia="ja-JP" w:bidi="hi-IN"/>
        </w:rPr>
        <w:t>”</w:t>
      </w:r>
    </w:p>
    <w:p w:rsidR="00524767" w:rsidRPr="004876FF" w:rsidRDefault="005A6ABA" w:rsidP="00F221F0">
      <w:pPr>
        <w:pStyle w:val="ListParagraph"/>
        <w:numPr>
          <w:ilvl w:val="1"/>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 xml:space="preserve">The joint contribution </w:t>
      </w:r>
      <w:sdt>
        <w:sdtPr>
          <w:rPr>
            <w:rFonts w:ascii="Times New Roman" w:hAnsi="Times New Roman"/>
            <w:sz w:val="20"/>
            <w:szCs w:val="20"/>
            <w:lang w:eastAsia="ja-JP" w:bidi="hi-IN"/>
          </w:rPr>
          <w:id w:val="560135151"/>
          <w:citation/>
        </w:sdtPr>
        <w:sdtEndPr/>
        <w:sdtContent>
          <w:r w:rsidRPr="004876FF">
            <w:rPr>
              <w:rFonts w:ascii="Times New Roman" w:hAnsi="Times New Roman"/>
              <w:sz w:val="20"/>
              <w:szCs w:val="20"/>
              <w:lang w:eastAsia="ja-JP" w:bidi="hi-IN"/>
            </w:rPr>
            <w:fldChar w:fldCharType="begin"/>
          </w:r>
          <w:r w:rsidRPr="004876FF">
            <w:rPr>
              <w:rFonts w:ascii="Times New Roman" w:hAnsi="Times New Roman"/>
              <w:sz w:val="20"/>
              <w:szCs w:val="20"/>
              <w:lang w:eastAsia="ja-JP" w:bidi="hi-IN"/>
            </w:rPr>
            <w:instrText xml:space="preserve"> CITATION WiF1 \l 1033 </w:instrText>
          </w:r>
          <w:r w:rsidRPr="004876FF">
            <w:rPr>
              <w:rFonts w:ascii="Times New Roman" w:hAnsi="Times New Roman"/>
              <w:sz w:val="20"/>
              <w:szCs w:val="20"/>
              <w:lang w:eastAsia="ja-JP" w:bidi="hi-IN"/>
            </w:rPr>
            <w:fldChar w:fldCharType="separate"/>
          </w:r>
          <w:r w:rsidR="00D33DE0" w:rsidRPr="004876FF">
            <w:rPr>
              <w:rFonts w:ascii="Times New Roman" w:hAnsi="Times New Roman"/>
              <w:noProof/>
              <w:sz w:val="20"/>
              <w:szCs w:val="20"/>
              <w:lang w:eastAsia="ja-JP" w:bidi="hi-IN"/>
            </w:rPr>
            <w:t>[4]</w:t>
          </w:r>
          <w:r w:rsidRPr="004876FF">
            <w:rPr>
              <w:rFonts w:ascii="Times New Roman" w:hAnsi="Times New Roman"/>
              <w:sz w:val="20"/>
              <w:szCs w:val="20"/>
              <w:lang w:eastAsia="ja-JP" w:bidi="hi-IN"/>
            </w:rPr>
            <w:fldChar w:fldCharType="end"/>
          </w:r>
        </w:sdtContent>
      </w:sdt>
      <w:r w:rsidRPr="004876FF">
        <w:rPr>
          <w:rFonts w:ascii="Times New Roman" w:hAnsi="Times New Roman"/>
          <w:sz w:val="20"/>
          <w:szCs w:val="20"/>
          <w:lang w:eastAsia="ja-JP" w:bidi="hi-IN"/>
        </w:rPr>
        <w:t xml:space="preserve">, </w:t>
      </w:r>
      <w:r w:rsidR="00D70047" w:rsidRPr="004876FF">
        <w:rPr>
          <w:rFonts w:ascii="Times New Roman" w:hAnsi="Times New Roman"/>
          <w:sz w:val="20"/>
          <w:szCs w:val="20"/>
          <w:lang w:eastAsia="ja-JP" w:bidi="hi-IN"/>
        </w:rPr>
        <w:t xml:space="preserve">presents </w:t>
      </w:r>
      <w:proofErr w:type="spellStart"/>
      <w:r w:rsidR="00D70047" w:rsidRPr="004876FF">
        <w:rPr>
          <w:rFonts w:ascii="Times New Roman" w:hAnsi="Times New Roman"/>
          <w:sz w:val="20"/>
          <w:szCs w:val="20"/>
          <w:lang w:eastAsia="ja-JP" w:bidi="hi-IN"/>
        </w:rPr>
        <w:t>Dekra</w:t>
      </w:r>
      <w:proofErr w:type="spellEnd"/>
      <w:r w:rsidR="00D70047" w:rsidRPr="004876FF">
        <w:rPr>
          <w:rFonts w:ascii="Times New Roman" w:hAnsi="Times New Roman"/>
          <w:sz w:val="20"/>
          <w:szCs w:val="20"/>
          <w:lang w:eastAsia="ja-JP" w:bidi="hi-IN"/>
        </w:rPr>
        <w:t xml:space="preserve"> test lab</w:t>
      </w:r>
      <w:r w:rsidR="00F25BE2" w:rsidRPr="004876FF">
        <w:rPr>
          <w:rFonts w:ascii="Times New Roman" w:hAnsi="Times New Roman"/>
          <w:sz w:val="20"/>
          <w:szCs w:val="20"/>
          <w:lang w:eastAsia="ja-JP" w:bidi="hi-IN"/>
        </w:rPr>
        <w:t>oratory</w:t>
      </w:r>
      <w:r w:rsidR="00D70047" w:rsidRPr="004876FF">
        <w:rPr>
          <w:rFonts w:ascii="Times New Roman" w:hAnsi="Times New Roman"/>
          <w:sz w:val="20"/>
          <w:szCs w:val="20"/>
          <w:lang w:eastAsia="ja-JP" w:bidi="hi-IN"/>
        </w:rPr>
        <w:t xml:space="preserve"> data which shows low 75’th percentile </w:t>
      </w:r>
      <w:r w:rsidRPr="004876FF">
        <w:rPr>
          <w:rFonts w:ascii="Times New Roman" w:hAnsi="Times New Roman"/>
          <w:sz w:val="20"/>
          <w:szCs w:val="20"/>
          <w:lang w:eastAsia="ja-JP" w:bidi="hi-IN"/>
        </w:rPr>
        <w:t xml:space="preserve">run-to-run </w:t>
      </w:r>
      <w:r w:rsidR="00D70047" w:rsidRPr="004876FF">
        <w:rPr>
          <w:rFonts w:ascii="Times New Roman" w:hAnsi="Times New Roman"/>
          <w:sz w:val="20"/>
          <w:szCs w:val="20"/>
          <w:lang w:eastAsia="ja-JP" w:bidi="hi-IN"/>
        </w:rPr>
        <w:t>standard deviation of only 4%</w:t>
      </w:r>
    </w:p>
    <w:p w:rsidR="00EB2421" w:rsidRPr="004876FF" w:rsidRDefault="00BC3670" w:rsidP="00F221F0">
      <w:pPr>
        <w:pStyle w:val="ListParagraph"/>
        <w:numPr>
          <w:ilvl w:val="0"/>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lastRenderedPageBreak/>
        <w:t>“</w:t>
      </w:r>
      <w:r w:rsidR="00EB2421" w:rsidRPr="004876FF">
        <w:rPr>
          <w:rFonts w:ascii="Times New Roman" w:hAnsi="Times New Roman"/>
          <w:sz w:val="20"/>
          <w:szCs w:val="20"/>
          <w:lang w:eastAsia="ja-JP" w:bidi="hi-IN"/>
        </w:rPr>
        <w:t>Test complexity makes reproducibility in different labs practically impossible</w:t>
      </w:r>
      <w:r w:rsidRPr="004876FF">
        <w:rPr>
          <w:rFonts w:ascii="Times New Roman" w:hAnsi="Times New Roman"/>
          <w:sz w:val="20"/>
          <w:szCs w:val="20"/>
          <w:lang w:eastAsia="ja-JP" w:bidi="hi-IN"/>
        </w:rPr>
        <w:t>”</w:t>
      </w:r>
    </w:p>
    <w:p w:rsidR="00D70047" w:rsidRPr="004876FF" w:rsidRDefault="00D70047" w:rsidP="00F221F0">
      <w:pPr>
        <w:pStyle w:val="ListParagraph"/>
        <w:numPr>
          <w:ilvl w:val="1"/>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 xml:space="preserve">Tests were designed and agreed </w:t>
      </w:r>
      <w:r w:rsidR="00F25BE2" w:rsidRPr="004876FF">
        <w:rPr>
          <w:rFonts w:ascii="Times New Roman" w:hAnsi="Times New Roman"/>
          <w:sz w:val="20"/>
          <w:szCs w:val="20"/>
          <w:lang w:eastAsia="ja-JP" w:bidi="hi-IN"/>
        </w:rPr>
        <w:t>i</w:t>
      </w:r>
      <w:r w:rsidRPr="004876FF">
        <w:rPr>
          <w:rFonts w:ascii="Times New Roman" w:hAnsi="Times New Roman"/>
          <w:sz w:val="20"/>
          <w:szCs w:val="20"/>
          <w:lang w:eastAsia="ja-JP" w:bidi="hi-IN"/>
        </w:rPr>
        <w:t>ndustry</w:t>
      </w:r>
      <w:r w:rsidR="00F25BE2" w:rsidRPr="004876FF">
        <w:rPr>
          <w:rFonts w:ascii="Times New Roman" w:hAnsi="Times New Roman"/>
          <w:sz w:val="20"/>
          <w:szCs w:val="20"/>
          <w:lang w:eastAsia="ja-JP" w:bidi="hi-IN"/>
        </w:rPr>
        <w:t>-</w:t>
      </w:r>
      <w:r w:rsidRPr="004876FF">
        <w:rPr>
          <w:rFonts w:ascii="Times New Roman" w:hAnsi="Times New Roman"/>
          <w:sz w:val="20"/>
          <w:szCs w:val="20"/>
          <w:lang w:eastAsia="ja-JP" w:bidi="hi-IN"/>
        </w:rPr>
        <w:t>wide</w:t>
      </w:r>
      <w:r w:rsidR="00F25BE2" w:rsidRPr="004876FF">
        <w:rPr>
          <w:rFonts w:ascii="Times New Roman" w:hAnsi="Times New Roman"/>
          <w:sz w:val="20"/>
          <w:szCs w:val="20"/>
          <w:lang w:eastAsia="ja-JP" w:bidi="hi-IN"/>
        </w:rPr>
        <w:t>, including</w:t>
      </w:r>
      <w:r w:rsidRPr="004876FF">
        <w:rPr>
          <w:rFonts w:ascii="Times New Roman" w:hAnsi="Times New Roman"/>
          <w:sz w:val="20"/>
          <w:szCs w:val="20"/>
          <w:lang w:eastAsia="ja-JP" w:bidi="hi-IN"/>
        </w:rPr>
        <w:t xml:space="preserve"> Wi-Fi and </w:t>
      </w:r>
      <w:r w:rsidR="00F25BE2" w:rsidRPr="004876FF">
        <w:rPr>
          <w:rFonts w:ascii="Times New Roman" w:hAnsi="Times New Roman"/>
          <w:sz w:val="20"/>
          <w:szCs w:val="20"/>
          <w:lang w:eastAsia="ja-JP" w:bidi="hi-IN"/>
        </w:rPr>
        <w:t xml:space="preserve">numerous </w:t>
      </w:r>
      <w:r w:rsidRPr="004876FF">
        <w:rPr>
          <w:rFonts w:ascii="Times New Roman" w:hAnsi="Times New Roman"/>
          <w:sz w:val="20"/>
          <w:szCs w:val="20"/>
          <w:lang w:eastAsia="ja-JP" w:bidi="hi-IN"/>
        </w:rPr>
        <w:t>LTE stakeholders</w:t>
      </w:r>
    </w:p>
    <w:p w:rsidR="00D70047" w:rsidRPr="004876FF" w:rsidRDefault="00D70047" w:rsidP="00F221F0">
      <w:pPr>
        <w:pStyle w:val="ListParagraph"/>
        <w:numPr>
          <w:ilvl w:val="1"/>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 xml:space="preserve">Reference Data is created by each Test Laboratory which is specific to the individual setup to calibrate </w:t>
      </w:r>
      <w:r w:rsidR="00793EC3" w:rsidRPr="004876FF">
        <w:rPr>
          <w:rFonts w:ascii="Times New Roman" w:hAnsi="Times New Roman"/>
          <w:sz w:val="20"/>
          <w:szCs w:val="20"/>
          <w:lang w:eastAsia="ja-JP" w:bidi="hi-IN"/>
        </w:rPr>
        <w:t xml:space="preserve">that test bed </w:t>
      </w:r>
      <w:r w:rsidRPr="004876FF">
        <w:rPr>
          <w:rFonts w:ascii="Times New Roman" w:hAnsi="Times New Roman"/>
          <w:sz w:val="20"/>
          <w:szCs w:val="20"/>
          <w:lang w:eastAsia="ja-JP" w:bidi="hi-IN"/>
        </w:rPr>
        <w:t>and take into account differences between setups.</w:t>
      </w:r>
    </w:p>
    <w:p w:rsidR="00EB2421" w:rsidRPr="004876FF" w:rsidRDefault="00BC3670" w:rsidP="00F221F0">
      <w:pPr>
        <w:pStyle w:val="ListParagraph"/>
        <w:numPr>
          <w:ilvl w:val="0"/>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w:t>
      </w:r>
      <w:r w:rsidR="00EB2421" w:rsidRPr="004876FF">
        <w:rPr>
          <w:rFonts w:ascii="Times New Roman" w:hAnsi="Times New Roman"/>
          <w:sz w:val="20"/>
          <w:szCs w:val="20"/>
          <w:lang w:eastAsia="ja-JP" w:bidi="hi-IN"/>
        </w:rPr>
        <w:t>Ericsson EUT executed &amp; passed ALL applicable tests</w:t>
      </w:r>
      <w:r w:rsidRPr="004876FF">
        <w:rPr>
          <w:rFonts w:ascii="Times New Roman" w:hAnsi="Times New Roman"/>
          <w:sz w:val="20"/>
          <w:szCs w:val="20"/>
          <w:lang w:eastAsia="ja-JP" w:bidi="hi-IN"/>
        </w:rPr>
        <w:t>”</w:t>
      </w:r>
    </w:p>
    <w:p w:rsidR="00D70047" w:rsidRPr="004876FF" w:rsidRDefault="00255B44" w:rsidP="00F221F0">
      <w:pPr>
        <w:pStyle w:val="ListParagraph"/>
        <w:numPr>
          <w:ilvl w:val="1"/>
          <w:numId w:val="19"/>
        </w:numPr>
        <w:rPr>
          <w:rFonts w:ascii="Times New Roman" w:hAnsi="Times New Roman"/>
          <w:sz w:val="20"/>
          <w:szCs w:val="20"/>
          <w:lang w:eastAsia="ja-JP" w:bidi="hi-IN"/>
        </w:rPr>
      </w:pPr>
      <w:r w:rsidRPr="004876FF">
        <w:rPr>
          <w:rFonts w:ascii="Times New Roman" w:hAnsi="Times New Roman"/>
          <w:sz w:val="20"/>
          <w:szCs w:val="20"/>
          <w:lang w:eastAsia="ja-JP" w:bidi="hi-IN"/>
        </w:rPr>
        <w:t>To date,</w:t>
      </w:r>
      <w:r w:rsidR="00D70047" w:rsidRPr="004876FF">
        <w:rPr>
          <w:rFonts w:ascii="Times New Roman" w:hAnsi="Times New Roman"/>
          <w:sz w:val="20"/>
          <w:szCs w:val="20"/>
          <w:lang w:eastAsia="ja-JP" w:bidi="hi-IN"/>
        </w:rPr>
        <w:t xml:space="preserve"> 3 different vendors have been through the Coexistence Testing</w:t>
      </w:r>
      <w:r w:rsidR="00936E4F" w:rsidRPr="004876FF">
        <w:rPr>
          <w:rFonts w:ascii="Times New Roman" w:hAnsi="Times New Roman"/>
          <w:sz w:val="20"/>
          <w:szCs w:val="20"/>
          <w:lang w:eastAsia="ja-JP" w:bidi="hi-IN"/>
        </w:rPr>
        <w:t xml:space="preserve"> regimen,</w:t>
      </w:r>
      <w:r w:rsidR="00D70047" w:rsidRPr="004876FF">
        <w:rPr>
          <w:rFonts w:ascii="Times New Roman" w:hAnsi="Times New Roman"/>
          <w:sz w:val="20"/>
          <w:szCs w:val="20"/>
          <w:lang w:eastAsia="ja-JP" w:bidi="hi-IN"/>
        </w:rPr>
        <w:t xml:space="preserve"> </w:t>
      </w:r>
      <w:r w:rsidR="00936E4F" w:rsidRPr="004876FF">
        <w:rPr>
          <w:rFonts w:ascii="Times New Roman" w:hAnsi="Times New Roman"/>
          <w:sz w:val="20"/>
          <w:szCs w:val="20"/>
          <w:lang w:eastAsia="ja-JP" w:bidi="hi-IN"/>
        </w:rPr>
        <w:t xml:space="preserve">demonstrating </w:t>
      </w:r>
      <w:r w:rsidR="00D70047" w:rsidRPr="004876FF">
        <w:rPr>
          <w:rFonts w:ascii="Times New Roman" w:hAnsi="Times New Roman"/>
          <w:sz w:val="20"/>
          <w:szCs w:val="20"/>
          <w:lang w:eastAsia="ja-JP" w:bidi="hi-IN"/>
        </w:rPr>
        <w:t xml:space="preserve">that the Test Plan is a </w:t>
      </w:r>
      <w:r w:rsidR="00BC3670" w:rsidRPr="004876FF">
        <w:rPr>
          <w:rFonts w:ascii="Times New Roman" w:hAnsi="Times New Roman"/>
          <w:sz w:val="20"/>
          <w:szCs w:val="20"/>
          <w:lang w:eastAsia="ja-JP" w:bidi="hi-IN"/>
        </w:rPr>
        <w:t xml:space="preserve">useful and </w:t>
      </w:r>
      <w:r w:rsidR="00936E4F" w:rsidRPr="004876FF">
        <w:rPr>
          <w:rFonts w:ascii="Times New Roman" w:hAnsi="Times New Roman"/>
          <w:sz w:val="20"/>
          <w:szCs w:val="20"/>
          <w:lang w:eastAsia="ja-JP" w:bidi="hi-IN"/>
        </w:rPr>
        <w:t>workable.</w:t>
      </w:r>
    </w:p>
    <w:p w:rsidR="00D47AA4" w:rsidRDefault="00D47AA4" w:rsidP="004876FF">
      <w:pPr>
        <w:pStyle w:val="Heading3"/>
      </w:pPr>
      <w:r>
        <w:t xml:space="preserve">Responses to “The Practicalities” page 4 </w:t>
      </w:r>
    </w:p>
    <w:p w:rsidR="00D47AA4" w:rsidRPr="004876FF" w:rsidRDefault="0090084D" w:rsidP="004876FF">
      <w:pPr>
        <w:pStyle w:val="ListParagraph"/>
        <w:numPr>
          <w:ilvl w:val="0"/>
          <w:numId w:val="23"/>
        </w:numPr>
        <w:rPr>
          <w:rFonts w:ascii="Times New Roman" w:hAnsi="Times New Roman"/>
          <w:sz w:val="20"/>
          <w:szCs w:val="20"/>
          <w:lang w:eastAsia="ja-JP" w:bidi="hi-IN"/>
        </w:rPr>
      </w:pPr>
      <w:r w:rsidRPr="004876FF">
        <w:rPr>
          <w:rFonts w:ascii="Times New Roman" w:hAnsi="Times New Roman"/>
          <w:sz w:val="20"/>
          <w:szCs w:val="20"/>
          <w:lang w:eastAsia="ja-JP" w:bidi="hi-IN"/>
        </w:rPr>
        <w:t>“</w:t>
      </w:r>
      <w:r w:rsidR="00F727F7" w:rsidRPr="004876FF">
        <w:rPr>
          <w:rFonts w:ascii="Times New Roman" w:hAnsi="Times New Roman"/>
          <w:sz w:val="20"/>
          <w:szCs w:val="20"/>
          <w:lang w:eastAsia="ja-JP" w:bidi="hi-IN"/>
        </w:rPr>
        <w:t xml:space="preserve">Many thousands of individual tests </w:t>
      </w:r>
      <w:r w:rsidR="00437CBA" w:rsidRPr="004876FF">
        <w:rPr>
          <w:rFonts w:ascii="Times New Roman" w:hAnsi="Times New Roman"/>
          <w:sz w:val="20"/>
          <w:szCs w:val="20"/>
          <w:lang w:eastAsia="ja-JP" w:bidi="hi-IN"/>
        </w:rPr>
        <w:t xml:space="preserve">For example one particular test: 20 </w:t>
      </w:r>
      <w:proofErr w:type="spellStart"/>
      <w:r w:rsidR="00437CBA" w:rsidRPr="004876FF">
        <w:rPr>
          <w:rFonts w:ascii="Times New Roman" w:hAnsi="Times New Roman"/>
          <w:sz w:val="20"/>
          <w:szCs w:val="20"/>
          <w:lang w:eastAsia="ja-JP" w:bidi="hi-IN"/>
        </w:rPr>
        <w:t>mins</w:t>
      </w:r>
      <w:proofErr w:type="spellEnd"/>
      <w:r w:rsidR="00437CBA" w:rsidRPr="004876FF">
        <w:rPr>
          <w:rFonts w:ascii="Times New Roman" w:hAnsi="Times New Roman"/>
          <w:sz w:val="20"/>
          <w:szCs w:val="20"/>
          <w:lang w:eastAsia="ja-JP" w:bidi="hi-IN"/>
        </w:rPr>
        <w:t xml:space="preserve"> per test run x 6 combinations x 3 test levels x enough runs to get good statistical results – 360 x 30 test runs = 180 hours or 7 ½ days (at 24/7)</w:t>
      </w:r>
      <w:r w:rsidR="000701FA" w:rsidRPr="004876FF">
        <w:rPr>
          <w:rFonts w:ascii="Times New Roman" w:hAnsi="Times New Roman"/>
          <w:sz w:val="20"/>
          <w:szCs w:val="20"/>
          <w:lang w:eastAsia="ja-JP" w:bidi="hi-IN"/>
        </w:rPr>
        <w:t>”</w:t>
      </w:r>
    </w:p>
    <w:p w:rsidR="00437CBA" w:rsidRDefault="00437CBA" w:rsidP="004876FF">
      <w:pPr>
        <w:pStyle w:val="ListParagraph"/>
        <w:numPr>
          <w:ilvl w:val="1"/>
          <w:numId w:val="20"/>
        </w:numPr>
        <w:rPr>
          <w:lang w:eastAsia="ja-JP" w:bidi="hi-IN"/>
        </w:rPr>
      </w:pPr>
      <w:r w:rsidRPr="004876FF">
        <w:rPr>
          <w:rFonts w:ascii="Times New Roman" w:hAnsi="Times New Roman"/>
          <w:sz w:val="20"/>
          <w:szCs w:val="20"/>
          <w:lang w:eastAsia="ja-JP" w:bidi="hi-IN"/>
        </w:rPr>
        <w:t xml:space="preserve">Each test run uses a measurement time of 60 seconds plus some setup overhead which is implementation dependent and </w:t>
      </w:r>
      <w:proofErr w:type="spellStart"/>
      <w:r w:rsidRPr="004876FF">
        <w:rPr>
          <w:rFonts w:ascii="Times New Roman" w:hAnsi="Times New Roman"/>
          <w:sz w:val="20"/>
          <w:szCs w:val="20"/>
          <w:lang w:eastAsia="ja-JP" w:bidi="hi-IN"/>
        </w:rPr>
        <w:t>optimizable</w:t>
      </w:r>
      <w:proofErr w:type="spellEnd"/>
      <w:r w:rsidR="000701FA" w:rsidRPr="004876FF">
        <w:rPr>
          <w:rFonts w:ascii="Times New Roman" w:hAnsi="Times New Roman"/>
          <w:sz w:val="20"/>
          <w:szCs w:val="20"/>
          <w:lang w:eastAsia="ja-JP" w:bidi="hi-IN"/>
        </w:rPr>
        <w:t xml:space="preserve"> to say 60 seconds. In a </w:t>
      </w:r>
      <w:proofErr w:type="spellStart"/>
      <w:r w:rsidR="000701FA" w:rsidRPr="004876FF">
        <w:rPr>
          <w:rFonts w:ascii="Times New Roman" w:hAnsi="Times New Roman"/>
          <w:sz w:val="20"/>
          <w:szCs w:val="20"/>
          <w:lang w:eastAsia="ja-JP" w:bidi="hi-IN"/>
        </w:rPr>
        <w:t>testbed</w:t>
      </w:r>
      <w:proofErr w:type="spellEnd"/>
      <w:r w:rsidR="000701FA" w:rsidRPr="004876FF">
        <w:rPr>
          <w:rFonts w:ascii="Times New Roman" w:hAnsi="Times New Roman"/>
          <w:sz w:val="20"/>
          <w:szCs w:val="20"/>
          <w:lang w:eastAsia="ja-JP" w:bidi="hi-IN"/>
        </w:rPr>
        <w:t xml:space="preserve"> that is set up correctly</w:t>
      </w:r>
      <w:r w:rsidR="00676717" w:rsidRPr="004876FF">
        <w:rPr>
          <w:rFonts w:ascii="Times New Roman" w:hAnsi="Times New Roman"/>
          <w:sz w:val="20"/>
          <w:szCs w:val="20"/>
          <w:lang w:eastAsia="ja-JP" w:bidi="hi-IN"/>
        </w:rPr>
        <w:t>,</w:t>
      </w:r>
      <w:r w:rsidR="000701FA" w:rsidRPr="004876FF">
        <w:rPr>
          <w:rFonts w:ascii="Times New Roman" w:hAnsi="Times New Roman"/>
          <w:sz w:val="20"/>
          <w:szCs w:val="20"/>
          <w:lang w:eastAsia="ja-JP" w:bidi="hi-IN"/>
        </w:rPr>
        <w:t xml:space="preserve"> 5 runs typically provide</w:t>
      </w:r>
      <w:r w:rsidR="00676717" w:rsidRPr="004876FF">
        <w:rPr>
          <w:rFonts w:ascii="Times New Roman" w:hAnsi="Times New Roman"/>
          <w:sz w:val="20"/>
          <w:szCs w:val="20"/>
          <w:lang w:eastAsia="ja-JP" w:bidi="hi-IN"/>
        </w:rPr>
        <w:t>s</w:t>
      </w:r>
      <w:r w:rsidR="000701FA" w:rsidRPr="004876FF">
        <w:rPr>
          <w:rFonts w:ascii="Times New Roman" w:hAnsi="Times New Roman"/>
          <w:sz w:val="20"/>
          <w:szCs w:val="20"/>
          <w:lang w:eastAsia="ja-JP" w:bidi="hi-IN"/>
        </w:rPr>
        <w:t xml:space="preserve"> a good statistic.</w:t>
      </w:r>
      <w:r w:rsidR="000701FA">
        <w:rPr>
          <w:lang w:eastAsia="ja-JP" w:bidi="hi-IN"/>
        </w:rPr>
        <w:t xml:space="preserve"> </w:t>
      </w:r>
      <w:r w:rsidR="000701FA">
        <w:rPr>
          <w:lang w:eastAsia="ja-JP" w:bidi="hi-IN"/>
        </w:rPr>
        <w:br/>
        <w:t xml:space="preserve"> </w:t>
      </w:r>
      <m:oMath>
        <m:r>
          <w:rPr>
            <w:rFonts w:ascii="Cambria Math" w:hAnsi="Cambria Math"/>
            <w:lang w:eastAsia="ja-JP" w:bidi="hi-IN"/>
          </w:rPr>
          <m:t>T=</m:t>
        </m:r>
        <m:f>
          <m:fPr>
            <m:ctrlPr>
              <w:rPr>
                <w:rFonts w:ascii="Cambria Math" w:hAnsi="Cambria Math"/>
                <w:i/>
                <w:lang w:eastAsia="ja-JP" w:bidi="hi-IN"/>
              </w:rPr>
            </m:ctrlPr>
          </m:fPr>
          <m:num>
            <m:r>
              <w:rPr>
                <w:rFonts w:ascii="Cambria Math" w:hAnsi="Cambria Math"/>
                <w:lang w:eastAsia="ja-JP" w:bidi="hi-IN"/>
              </w:rPr>
              <m:t>6x3x5x120</m:t>
            </m:r>
          </m:num>
          <m:den>
            <m:r>
              <w:rPr>
                <w:rFonts w:ascii="Cambria Math" w:hAnsi="Cambria Math"/>
                <w:lang w:eastAsia="ja-JP" w:bidi="hi-IN"/>
              </w:rPr>
              <m:t>60x60</m:t>
            </m:r>
          </m:den>
        </m:f>
        <m:r>
          <w:rPr>
            <w:rFonts w:ascii="Cambria Math" w:hAnsi="Cambria Math"/>
            <w:lang w:eastAsia="ja-JP" w:bidi="hi-IN"/>
          </w:rPr>
          <m:t xml:space="preserve">=3 </m:t>
        </m:r>
        <m:r>
          <w:rPr>
            <w:rFonts w:ascii="Cambria Math" w:hAnsi="Cambria Math"/>
            <w:lang w:eastAsia="ja-JP" w:bidi="hi-IN"/>
          </w:rPr>
          <m:t>hours</m:t>
        </m:r>
      </m:oMath>
      <w:r w:rsidR="000701FA">
        <w:rPr>
          <w:lang w:eastAsia="ja-JP" w:bidi="hi-IN"/>
        </w:rPr>
        <w:t>.</w:t>
      </w:r>
    </w:p>
    <w:p w:rsidR="00F727F7" w:rsidRPr="004876FF" w:rsidRDefault="0090084D" w:rsidP="004876FF">
      <w:pPr>
        <w:pStyle w:val="ListParagraph"/>
        <w:numPr>
          <w:ilvl w:val="0"/>
          <w:numId w:val="20"/>
        </w:numPr>
        <w:rPr>
          <w:rFonts w:ascii="Times New Roman" w:hAnsi="Times New Roman"/>
          <w:sz w:val="20"/>
          <w:szCs w:val="20"/>
          <w:lang w:eastAsia="ja-JP" w:bidi="hi-IN"/>
        </w:rPr>
      </w:pPr>
      <w:r w:rsidRPr="004876FF">
        <w:rPr>
          <w:rFonts w:ascii="Times New Roman" w:hAnsi="Times New Roman"/>
          <w:sz w:val="20"/>
          <w:szCs w:val="20"/>
          <w:lang w:eastAsia="ja-JP" w:bidi="hi-IN"/>
        </w:rPr>
        <w:t>“</w:t>
      </w:r>
      <w:r w:rsidR="00F727F7" w:rsidRPr="004876FF">
        <w:rPr>
          <w:rFonts w:ascii="Times New Roman" w:hAnsi="Times New Roman"/>
          <w:sz w:val="20"/>
          <w:szCs w:val="20"/>
          <w:lang w:eastAsia="ja-JP" w:bidi="hi-IN"/>
        </w:rPr>
        <w:t>Unable to pre-test equipment Required specific Wi-Fi test equipment (with special SW loads) and test scripts</w:t>
      </w:r>
      <w:r w:rsidRPr="004876FF">
        <w:rPr>
          <w:rFonts w:ascii="Times New Roman" w:hAnsi="Times New Roman"/>
          <w:sz w:val="20"/>
          <w:szCs w:val="20"/>
          <w:lang w:eastAsia="ja-JP" w:bidi="hi-IN"/>
        </w:rPr>
        <w:t>”</w:t>
      </w:r>
    </w:p>
    <w:p w:rsidR="00F727F7" w:rsidRPr="004876FF" w:rsidRDefault="00F727F7" w:rsidP="004876FF">
      <w:pPr>
        <w:pStyle w:val="ListParagraph"/>
        <w:numPr>
          <w:ilvl w:val="1"/>
          <w:numId w:val="20"/>
        </w:numPr>
        <w:rPr>
          <w:rFonts w:ascii="Times New Roman" w:hAnsi="Times New Roman"/>
          <w:sz w:val="20"/>
          <w:szCs w:val="20"/>
          <w:lang w:eastAsia="ja-JP" w:bidi="hi-IN"/>
        </w:rPr>
      </w:pPr>
      <w:r w:rsidRPr="004876FF">
        <w:rPr>
          <w:rFonts w:ascii="Times New Roman" w:hAnsi="Times New Roman"/>
          <w:sz w:val="20"/>
          <w:szCs w:val="20"/>
          <w:lang w:eastAsia="ja-JP" w:bidi="hi-IN"/>
        </w:rPr>
        <w:t xml:space="preserve">The Test Plan specifies the equipment and the specific </w:t>
      </w:r>
      <w:r w:rsidR="00255B44" w:rsidRPr="004876FF">
        <w:rPr>
          <w:rFonts w:ascii="Times New Roman" w:hAnsi="Times New Roman"/>
          <w:sz w:val="20"/>
          <w:szCs w:val="20"/>
          <w:lang w:eastAsia="ja-JP" w:bidi="hi-IN"/>
        </w:rPr>
        <w:t xml:space="preserve">software </w:t>
      </w:r>
      <w:r w:rsidRPr="004876FF">
        <w:rPr>
          <w:rFonts w:ascii="Times New Roman" w:hAnsi="Times New Roman"/>
          <w:sz w:val="20"/>
          <w:szCs w:val="20"/>
          <w:lang w:eastAsia="ja-JP" w:bidi="hi-IN"/>
        </w:rPr>
        <w:t>version as agreed in public coexistence workshops by all stakeholders</w:t>
      </w:r>
      <w:r w:rsidR="00255B44" w:rsidRPr="004876FF">
        <w:rPr>
          <w:rFonts w:ascii="Times New Roman" w:hAnsi="Times New Roman"/>
          <w:sz w:val="20"/>
          <w:szCs w:val="20"/>
          <w:lang w:eastAsia="ja-JP" w:bidi="hi-IN"/>
        </w:rPr>
        <w:t>. Software</w:t>
      </w:r>
      <w:r w:rsidRPr="004876FF">
        <w:rPr>
          <w:rFonts w:ascii="Times New Roman" w:hAnsi="Times New Roman"/>
          <w:sz w:val="20"/>
          <w:szCs w:val="20"/>
          <w:lang w:eastAsia="ja-JP" w:bidi="hi-IN"/>
        </w:rPr>
        <w:t xml:space="preserve"> loads are standard, available from the manufacturers.</w:t>
      </w:r>
    </w:p>
    <w:p w:rsidR="00F727F7" w:rsidRPr="004876FF" w:rsidRDefault="00F727F7" w:rsidP="004876FF">
      <w:pPr>
        <w:pStyle w:val="ListParagraph"/>
        <w:numPr>
          <w:ilvl w:val="1"/>
          <w:numId w:val="20"/>
        </w:numPr>
        <w:rPr>
          <w:rFonts w:ascii="Times New Roman" w:hAnsi="Times New Roman"/>
          <w:sz w:val="20"/>
          <w:szCs w:val="20"/>
          <w:lang w:eastAsia="ja-JP" w:bidi="hi-IN"/>
        </w:rPr>
      </w:pPr>
      <w:r w:rsidRPr="004876FF">
        <w:rPr>
          <w:rFonts w:ascii="Times New Roman" w:hAnsi="Times New Roman"/>
          <w:sz w:val="20"/>
          <w:szCs w:val="20"/>
          <w:lang w:eastAsia="ja-JP" w:bidi="hi-IN"/>
        </w:rPr>
        <w:t xml:space="preserve">Wi-Fi Alliance has made the test scripts available to interested parties on an as-is basis. </w:t>
      </w:r>
      <w:r w:rsidR="00F25BE2" w:rsidRPr="004876FF">
        <w:rPr>
          <w:rFonts w:ascii="Times New Roman" w:hAnsi="Times New Roman"/>
          <w:sz w:val="20"/>
          <w:szCs w:val="20"/>
          <w:lang w:eastAsia="ja-JP" w:bidi="hi-IN"/>
        </w:rPr>
        <w:t>The scripts are being used</w:t>
      </w:r>
      <w:r w:rsidR="004876FF">
        <w:rPr>
          <w:rFonts w:ascii="Times New Roman" w:hAnsi="Times New Roman"/>
          <w:sz w:val="20"/>
          <w:szCs w:val="20"/>
          <w:lang w:eastAsia="ja-JP" w:bidi="hi-IN"/>
        </w:rPr>
        <w:t xml:space="preserve"> by vendors</w:t>
      </w:r>
      <w:r w:rsidR="00676717" w:rsidRPr="004876FF">
        <w:rPr>
          <w:rFonts w:ascii="Times New Roman" w:hAnsi="Times New Roman"/>
          <w:sz w:val="20"/>
          <w:szCs w:val="20"/>
          <w:lang w:eastAsia="ja-JP" w:bidi="hi-IN"/>
        </w:rPr>
        <w:t>.</w:t>
      </w:r>
    </w:p>
    <w:p w:rsidR="0016368B" w:rsidRDefault="00793EC3" w:rsidP="00F221F0">
      <w:pPr>
        <w:pStyle w:val="Heading2"/>
        <w:rPr>
          <w:lang w:val="en-US"/>
        </w:rPr>
      </w:pPr>
      <w:r>
        <w:t xml:space="preserve">Response to </w:t>
      </w:r>
      <w:r w:rsidR="00223489">
        <w:t>“</w:t>
      </w:r>
      <w:r w:rsidR="001F6E3F">
        <w:t xml:space="preserve">R4-1704002 </w:t>
      </w:r>
      <w:r w:rsidR="001F6E3F" w:rsidRPr="005774AE">
        <w:rPr>
          <w:lang w:val="en-US"/>
        </w:rPr>
        <w:t xml:space="preserve">Observation 1: </w:t>
      </w:r>
      <w:r w:rsidR="001F6E3F">
        <w:rPr>
          <w:lang w:val="en-US"/>
        </w:rPr>
        <w:t xml:space="preserve">Different </w:t>
      </w:r>
      <w:r w:rsidR="001F6E3F" w:rsidRPr="005774AE">
        <w:rPr>
          <w:lang w:val="en-US"/>
        </w:rPr>
        <w:t xml:space="preserve">Wi-Fi devices </w:t>
      </w:r>
      <w:r w:rsidR="001F6E3F">
        <w:rPr>
          <w:lang w:val="en-US"/>
        </w:rPr>
        <w:t>don't share channel fairly. Some Wi-Fi devices are more aggressive, some other less.</w:t>
      </w:r>
      <w:r w:rsidR="00223489">
        <w:rPr>
          <w:lang w:val="en-US"/>
        </w:rPr>
        <w:t>”</w:t>
      </w:r>
    </w:p>
    <w:p w:rsidR="006F3C9E" w:rsidRDefault="003E6921" w:rsidP="00F221F0">
      <w:pPr>
        <w:rPr>
          <w:lang w:val="en-US" w:eastAsia="ja-JP" w:bidi="hi-IN"/>
        </w:rPr>
      </w:pPr>
      <w:r>
        <w:rPr>
          <w:lang w:val="en-US" w:eastAsia="ja-JP" w:bidi="hi-IN"/>
        </w:rPr>
        <w:t xml:space="preserve">It is well known that some variation in sharing between different combinations of Wi-Fi devices exist because of the probabilistic nature of the LBT channel access method, and the fact that there is some latitude for vendors to choose the </w:t>
      </w:r>
      <w:r w:rsidR="00BE6AFE">
        <w:rPr>
          <w:lang w:val="en-US" w:eastAsia="ja-JP" w:bidi="hi-IN"/>
        </w:rPr>
        <w:t xml:space="preserve">parameters associated with the algorithm. </w:t>
      </w:r>
    </w:p>
    <w:p w:rsidR="006F3C9E" w:rsidRDefault="006F3C9E" w:rsidP="00F221F0">
      <w:pPr>
        <w:rPr>
          <w:lang w:val="en-US" w:eastAsia="ja-JP" w:bidi="hi-IN"/>
        </w:rPr>
      </w:pPr>
      <w:r>
        <w:rPr>
          <w:lang w:val="en-US" w:eastAsia="ja-JP" w:bidi="hi-IN"/>
        </w:rPr>
        <w:t xml:space="preserve">This is the key reason the </w:t>
      </w:r>
      <w:proofErr w:type="gramStart"/>
      <w:r>
        <w:rPr>
          <w:lang w:val="en-US" w:eastAsia="ja-JP" w:bidi="hi-IN"/>
        </w:rPr>
        <w:t>Wi-</w:t>
      </w:r>
      <w:proofErr w:type="gramEnd"/>
      <w:r>
        <w:rPr>
          <w:lang w:val="en-US" w:eastAsia="ja-JP" w:bidi="hi-IN"/>
        </w:rPr>
        <w:t>Fi Coexistence Test plan derives pass/fail criteria from the spread of 12 different combinations. Whilst it is important that the individual results be examined to determine that they are reasonable and expected, it is the</w:t>
      </w:r>
      <w:r w:rsidRPr="00F221F0">
        <w:rPr>
          <w:b/>
          <w:lang w:val="en-US" w:eastAsia="ja-JP" w:bidi="hi-IN"/>
        </w:rPr>
        <w:t xml:space="preserve"> overall combination of all the results</w:t>
      </w:r>
      <w:r>
        <w:rPr>
          <w:lang w:val="en-US" w:eastAsia="ja-JP" w:bidi="hi-IN"/>
        </w:rPr>
        <w:t xml:space="preserve"> that is important.</w:t>
      </w:r>
    </w:p>
    <w:p w:rsidR="006F3C9E" w:rsidRDefault="006F3C9E" w:rsidP="00F221F0">
      <w:r>
        <w:rPr>
          <w:lang w:val="en-US" w:eastAsia="ja-JP" w:bidi="hi-IN"/>
        </w:rPr>
        <w:t xml:space="preserve">While the data presented in </w:t>
      </w:r>
      <w:r>
        <w:t>R4-1704002 does indeed show variation between combinations</w:t>
      </w:r>
      <w:proofErr w:type="gramStart"/>
      <w:r>
        <w:t xml:space="preserve">, </w:t>
      </w:r>
      <w:r w:rsidR="00FA3ECF">
        <w:t xml:space="preserve"> </w:t>
      </w:r>
      <w:r>
        <w:t>the</w:t>
      </w:r>
      <w:proofErr w:type="gramEnd"/>
      <w:r>
        <w:t xml:space="preserve"> data </w:t>
      </w:r>
      <w:r w:rsidR="00FA3ECF">
        <w:t xml:space="preserve">collected from the </w:t>
      </w:r>
      <w:proofErr w:type="spellStart"/>
      <w:r w:rsidR="00FA3ECF">
        <w:t>Dekra</w:t>
      </w:r>
      <w:proofErr w:type="spellEnd"/>
      <w:r w:rsidR="00FA3ECF">
        <w:t xml:space="preserve"> </w:t>
      </w:r>
      <w:proofErr w:type="spellStart"/>
      <w:r w:rsidR="00FA3ECF">
        <w:t>testbed</w:t>
      </w:r>
      <w:proofErr w:type="spellEnd"/>
      <w:r w:rsidR="00FA3ECF">
        <w:t xml:space="preserve"> </w:t>
      </w:r>
      <w:r>
        <w:t>shows a much narrower variance across combinations of devices.</w:t>
      </w:r>
    </w:p>
    <w:p w:rsidR="00C46DE3" w:rsidRDefault="00C46DE3" w:rsidP="00F221F0">
      <w:pPr>
        <w:pStyle w:val="Heading3"/>
      </w:pPr>
      <w:r>
        <w:t>Analysis</w:t>
      </w:r>
    </w:p>
    <w:p w:rsidR="00C46DE3" w:rsidRDefault="00C46DE3" w:rsidP="00C46DE3">
      <w:r>
        <w:t xml:space="preserve">Normalised Throughput is defined as the throughput achieved by the </w:t>
      </w:r>
      <w:r>
        <w:rPr>
          <w:i/>
          <w:iCs/>
        </w:rPr>
        <w:t xml:space="preserve">impacted </w:t>
      </w:r>
      <w:r>
        <w:t>AP-STA pair in each test condition divided by the throughput   achieved by the same AP-STA pair without any impacting traffic load. It is expressed as percentage. This formulation is used to accommodate for the diversity of performance and capabilities in the chosen test bed equipment.</w:t>
      </w:r>
    </w:p>
    <w:p w:rsidR="00A941C7" w:rsidRDefault="00C46DE3" w:rsidP="00F221F0">
      <w:r>
        <w:t xml:space="preserve">The nomenclature </w:t>
      </w:r>
      <m:oMath>
        <m:sSub>
          <m:sSubPr>
            <m:ctrlPr>
              <w:rPr>
                <w:rFonts w:ascii="Cambria Math" w:hAnsi="Cambria Math"/>
                <w:i/>
              </w:rPr>
            </m:ctrlPr>
          </m:sSubPr>
          <m:e>
            <m:r>
              <w:rPr>
                <w:rFonts w:ascii="Cambria Math" w:hAnsi="Cambria Math"/>
              </w:rPr>
              <m:t>NT</m:t>
            </m:r>
          </m:e>
          <m:sub>
            <m:r>
              <w:rPr>
                <w:rFonts w:ascii="Cambria Math" w:hAnsi="Cambria Math"/>
              </w:rPr>
              <m:t>Cj,TLi,Phase1</m:t>
            </m:r>
          </m:sub>
        </m:sSub>
        <m:r>
          <w:rPr>
            <w:rFonts w:ascii="Cambria Math" w:hAnsi="Cambria Math"/>
          </w:rPr>
          <m:t>(n)</m:t>
        </m:r>
      </m:oMath>
      <w:r>
        <w:t xml:space="preserve"> is used to deno</w:t>
      </w:r>
      <w:proofErr w:type="spellStart"/>
      <w:r>
        <w:t>te</w:t>
      </w:r>
      <w:proofErr w:type="spellEnd"/>
      <w:r>
        <w:t xml:space="preserve"> the Normalised Throughput measurements for each test condition.</w:t>
      </w:r>
    </w:p>
    <w:p w:rsidR="00C46DE3" w:rsidRDefault="00C46DE3" w:rsidP="00C46DE3">
      <w:r>
        <w:t>Each test condition is measured during only Phase 1 of the test, at a given Test Level, for a certain Combination</w:t>
      </w:r>
      <w:r w:rsidR="00C608A7">
        <w:t xml:space="preserve"> </w:t>
      </w:r>
      <w:r>
        <w:t xml:space="preserve">of the </w:t>
      </w:r>
      <w:proofErr w:type="spellStart"/>
      <w:r>
        <w:t>testbed</w:t>
      </w:r>
      <w:proofErr w:type="spellEnd"/>
      <w:r>
        <w:t xml:space="preserve"> equipment. There are twelve Combinations</w:t>
      </w:r>
      <m:oMath>
        <m:r>
          <w:rPr>
            <w:rFonts w:ascii="Cambria Math" w:hAnsi="Cambria Math"/>
          </w:rPr>
          <m:t xml:space="preserve"> Cj  j=1 .. 12</m:t>
        </m:r>
      </m:oMath>
      <w:r>
        <w:t>, a</w:t>
      </w:r>
      <w:proofErr w:type="spellStart"/>
      <w:r>
        <w:t>nd</w:t>
      </w:r>
      <w:proofErr w:type="spellEnd"/>
      <w:r>
        <w:t xml:space="preserve"> three Test </w:t>
      </w:r>
      <w:proofErr w:type="gramStart"/>
      <w:r>
        <w:t xml:space="preserve">Levels </w:t>
      </w:r>
      <w:proofErr w:type="gramEnd"/>
      <m:oMath>
        <m:r>
          <w:rPr>
            <w:rFonts w:ascii="Cambria Math" w:hAnsi="Cambria Math"/>
          </w:rPr>
          <m:t>TLi  i=1 .. 3</m:t>
        </m:r>
      </m:oMath>
      <w:r>
        <w:t>, giving a total of 36 test conditions. Each test condition is run for a number of iterations</w:t>
      </w:r>
      <m:oMath>
        <m:r>
          <w:rPr>
            <w:rFonts w:ascii="Cambria Math" w:hAnsi="Cambria Math"/>
          </w:rPr>
          <m:t xml:space="preserve"> n=1 .. 5</m:t>
        </m:r>
      </m:oMath>
      <w:r>
        <w:t>.</w:t>
      </w:r>
    </w:p>
    <w:p w:rsidR="00C46DE3" w:rsidRDefault="00C46DE3" w:rsidP="00C46DE3">
      <w:r>
        <w:t xml:space="preserve">The average normalized throughput is calculated </w:t>
      </w:r>
      <w:r w:rsidR="00C608A7">
        <w:t xml:space="preserve">over the </w:t>
      </w:r>
      <m:oMath>
        <m:r>
          <w:rPr>
            <w:rFonts w:ascii="Cambria Math" w:hAnsi="Cambria Math"/>
          </w:rPr>
          <m:t>n</m:t>
        </m:r>
      </m:oMath>
      <w:r w:rsidR="00C608A7">
        <w:t xml:space="preserve"> iterations </w:t>
      </w:r>
      <w:r>
        <w:t xml:space="preserve">for each test condition as </w:t>
      </w:r>
    </w:p>
    <w:p w:rsidR="00C46DE3" w:rsidRPr="00A612ED" w:rsidRDefault="0004105F" w:rsidP="00C46DE3">
      <m:oMathPara>
        <m:oMath>
          <m:sSub>
            <m:sSubPr>
              <m:ctrlPr>
                <w:rPr>
                  <w:rFonts w:ascii="Cambria Math" w:hAnsi="Cambria Math"/>
                  <w:i/>
                </w:rPr>
              </m:ctrlPr>
            </m:sSubPr>
            <m:e>
              <m:r>
                <w:rPr>
                  <w:rFonts w:ascii="Cambria Math" w:hAnsi="Cambria Math"/>
                </w:rPr>
                <m:t>Avg_ite</m:t>
              </m:r>
              <m:r>
                <w:rPr>
                  <w:rFonts w:ascii="Cambria Math" w:hAnsi="Cambria Math"/>
                </w:rPr>
                <m:t>r. NT</m:t>
              </m:r>
            </m:e>
            <m:sub>
              <m:r>
                <w:rPr>
                  <w:rFonts w:ascii="Cambria Math" w:hAnsi="Cambria Math"/>
                </w:rPr>
                <m:t>Cj,TLi</m:t>
              </m:r>
            </m:sub>
          </m:sSub>
          <m:r>
            <w:rPr>
              <w:rFonts w:ascii="Cambria Math" w:hAnsi="Cambria Math"/>
            </w:rPr>
            <m:t>=Average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NT</m:t>
                  </m:r>
                </m:e>
                <m:sub>
                  <m:r>
                    <w:rPr>
                      <w:rFonts w:ascii="Cambria Math" w:hAnsi="Cambria Math"/>
                    </w:rPr>
                    <m:t>Cj,TLi</m:t>
                  </m:r>
                </m:sub>
              </m:sSub>
              <m:r>
                <w:rPr>
                  <w:rFonts w:ascii="Cambria Math" w:hAnsi="Cambria Math"/>
                </w:rPr>
                <m:t>(n)</m:t>
              </m:r>
            </m:e>
          </m:d>
          <m:r>
            <w:rPr>
              <w:rFonts w:ascii="Cambria Math" w:hAnsi="Cambria Math"/>
            </w:rPr>
            <m:t xml:space="preserve">  ∀ n</m:t>
          </m:r>
        </m:oMath>
      </m:oMathPara>
    </w:p>
    <w:p w:rsidR="00C608A7" w:rsidRDefault="00C608A7" w:rsidP="00C46DE3">
      <w:proofErr w:type="gramStart"/>
      <w:r>
        <w:t>producing</w:t>
      </w:r>
      <w:proofErr w:type="gramEnd"/>
      <w:r>
        <w:t xml:space="preserve"> a table of 12 rows and 3 columns.</w:t>
      </w:r>
    </w:p>
    <w:p w:rsidR="00C608A7" w:rsidRDefault="00C608A7" w:rsidP="00C46DE3">
      <w:r>
        <w:t xml:space="preserve">The columns of the table are processed </w:t>
      </w:r>
      <w:r w:rsidR="00C7730B">
        <w:t xml:space="preserve">over all Combinations at the same Test Level </w:t>
      </w:r>
      <w:r>
        <w:t xml:space="preserve">to give an average normalised throughput for each Test Level as </w:t>
      </w:r>
    </w:p>
    <w:p w:rsidR="00C608A7" w:rsidRPr="00A612ED" w:rsidRDefault="0004105F" w:rsidP="00F221F0">
      <w:pPr>
        <w:jc w:val="center"/>
      </w:pPr>
      <m:oMathPara>
        <m:oMath>
          <m:sSub>
            <m:sSubPr>
              <m:ctrlPr>
                <w:rPr>
                  <w:rFonts w:ascii="Cambria Math" w:hAnsi="Cambria Math"/>
                  <w:i/>
                </w:rPr>
              </m:ctrlPr>
            </m:sSubPr>
            <m:e>
              <m:r>
                <w:rPr>
                  <w:rFonts w:ascii="Cambria Math" w:hAnsi="Cambria Math"/>
                </w:rPr>
                <m:t>Avg_combo. NT</m:t>
              </m:r>
            </m:e>
            <m:sub>
              <m:r>
                <w:rPr>
                  <w:rFonts w:ascii="Cambria Math" w:hAnsi="Cambria Math"/>
                </w:rPr>
                <m:t>TLi</m:t>
              </m:r>
            </m:sub>
          </m:sSub>
          <m:r>
            <w:rPr>
              <w:rFonts w:ascii="Cambria Math" w:hAnsi="Cambria Math"/>
            </w:rPr>
            <m:t>=Average</m:t>
          </m:r>
          <m:d>
            <m:dPr>
              <m:begChr m:val="{"/>
              <m:endChr m:val="}"/>
              <m:ctrlPr>
                <w:rPr>
                  <w:rFonts w:ascii="Cambria Math" w:hAnsi="Cambria Math"/>
                  <w:i/>
                </w:rPr>
              </m:ctrlPr>
            </m:dPr>
            <m:e>
              <m:r>
                <w:rPr>
                  <w:rFonts w:ascii="Cambria Math" w:hAnsi="Cambria Math"/>
                </w:rPr>
                <m:t xml:space="preserve">Avg_iter. </m:t>
              </m:r>
              <m:sSub>
                <m:sSubPr>
                  <m:ctrlPr>
                    <w:rPr>
                      <w:rFonts w:ascii="Cambria Math" w:hAnsi="Cambria Math"/>
                      <w:i/>
                    </w:rPr>
                  </m:ctrlPr>
                </m:sSubPr>
                <m:e>
                  <m:r>
                    <w:rPr>
                      <w:rFonts w:ascii="Cambria Math" w:hAnsi="Cambria Math"/>
                    </w:rPr>
                    <m:t>NT</m:t>
                  </m:r>
                </m:e>
                <m:sub>
                  <m:r>
                    <w:rPr>
                      <w:rFonts w:ascii="Cambria Math" w:hAnsi="Cambria Math"/>
                    </w:rPr>
                    <m:t>Cj,TLi</m:t>
                  </m:r>
                </m:sub>
              </m:sSub>
            </m:e>
          </m:d>
          <m:r>
            <w:rPr>
              <w:rFonts w:ascii="Cambria Math" w:hAnsi="Cambria Math"/>
            </w:rPr>
            <m:t xml:space="preserve">  ∀ Cj</m:t>
          </m:r>
        </m:oMath>
      </m:oMathPara>
    </w:p>
    <w:p w:rsidR="00C608A7" w:rsidRDefault="00C7730B" w:rsidP="00C46DE3">
      <w:r>
        <w:t xml:space="preserve"> Resulting in the following distillation of data shown in the table below</w:t>
      </w:r>
    </w:p>
    <w:tbl>
      <w:tblPr>
        <w:tblpPr w:leftFromText="180" w:rightFromText="180" w:vertAnchor="text" w:horzAnchor="margin" w:tblpY="51"/>
        <w:tblW w:w="93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78"/>
        <w:gridCol w:w="4500"/>
      </w:tblGrid>
      <w:tr w:rsidR="00C7730B" w:rsidTr="004876FF">
        <w:trPr>
          <w:trHeight w:val="300"/>
        </w:trPr>
        <w:tc>
          <w:tcPr>
            <w:tcW w:w="4878" w:type="dxa"/>
            <w:noWrap/>
            <w:tcMar>
              <w:top w:w="0" w:type="dxa"/>
              <w:left w:w="108" w:type="dxa"/>
              <w:bottom w:w="0" w:type="dxa"/>
              <w:right w:w="108" w:type="dxa"/>
            </w:tcMar>
            <w:vAlign w:val="center"/>
            <w:hideMark/>
          </w:tcPr>
          <w:p w:rsidR="00C7730B" w:rsidRDefault="0004105F" w:rsidP="00C7730B">
            <w:pPr>
              <w:jc w:val="center"/>
              <w:rPr>
                <w:rFonts w:ascii="Calibri" w:eastAsiaTheme="minorHAnsi" w:hAnsi="Calibri" w:cs="Calibri"/>
                <w:color w:val="000000"/>
                <w:sz w:val="22"/>
                <w:szCs w:val="22"/>
              </w:rPr>
            </w:pPr>
            <m:oMathPara>
              <m:oMath>
                <m:sSub>
                  <m:sSubPr>
                    <m:ctrlPr>
                      <w:rPr>
                        <w:rFonts w:ascii="Cambria Math" w:hAnsi="Cambria Math"/>
                        <w:i/>
                      </w:rPr>
                    </m:ctrlPr>
                  </m:sSubPr>
                  <m:e>
                    <m:r>
                      <w:rPr>
                        <w:rFonts w:ascii="Cambria Math" w:hAnsi="Cambria Math"/>
                      </w:rPr>
                      <m:t>Avg_combo. NT</m:t>
                    </m:r>
                  </m:e>
                  <m:sub>
                    <m:r>
                      <w:rPr>
                        <w:rFonts w:ascii="Cambria Math" w:hAnsi="Cambria Math"/>
                      </w:rPr>
                      <m:t>TL1</m:t>
                    </m:r>
                  </m:sub>
                </m:sSub>
              </m:oMath>
            </m:oMathPara>
          </w:p>
        </w:tc>
        <w:tc>
          <w:tcPr>
            <w:tcW w:w="4500" w:type="dxa"/>
            <w:noWrap/>
            <w:tcMar>
              <w:top w:w="0" w:type="dxa"/>
              <w:left w:w="108" w:type="dxa"/>
              <w:bottom w:w="0" w:type="dxa"/>
              <w:right w:w="108" w:type="dxa"/>
            </w:tcMar>
            <w:vAlign w:val="center"/>
            <w:hideMark/>
          </w:tcPr>
          <w:p w:rsidR="00C7730B" w:rsidRDefault="00C7730B" w:rsidP="00C7730B">
            <w:pPr>
              <w:jc w:val="center"/>
              <w:rPr>
                <w:rFonts w:ascii="Calibri" w:eastAsiaTheme="minorHAnsi" w:hAnsi="Calibri" w:cs="Calibri"/>
                <w:color w:val="000000"/>
                <w:sz w:val="22"/>
                <w:szCs w:val="22"/>
              </w:rPr>
            </w:pPr>
            <w:r>
              <w:rPr>
                <w:color w:val="000000"/>
              </w:rPr>
              <w:t>51%</w:t>
            </w:r>
          </w:p>
        </w:tc>
      </w:tr>
      <w:tr w:rsidR="00C7730B" w:rsidTr="004876FF">
        <w:trPr>
          <w:trHeight w:val="300"/>
        </w:trPr>
        <w:tc>
          <w:tcPr>
            <w:tcW w:w="4878" w:type="dxa"/>
            <w:noWrap/>
            <w:tcMar>
              <w:top w:w="0" w:type="dxa"/>
              <w:left w:w="108" w:type="dxa"/>
              <w:bottom w:w="0" w:type="dxa"/>
              <w:right w:w="108" w:type="dxa"/>
            </w:tcMar>
            <w:vAlign w:val="center"/>
          </w:tcPr>
          <w:p w:rsidR="00C7730B" w:rsidRDefault="0004105F" w:rsidP="00C7730B">
            <w:pPr>
              <w:jc w:val="center"/>
              <w:rPr>
                <w:color w:val="000000"/>
              </w:rPr>
            </w:pPr>
            <m:oMathPara>
              <m:oMath>
                <m:sSub>
                  <m:sSubPr>
                    <m:ctrlPr>
                      <w:rPr>
                        <w:rFonts w:ascii="Cambria Math" w:hAnsi="Cambria Math"/>
                        <w:i/>
                      </w:rPr>
                    </m:ctrlPr>
                  </m:sSubPr>
                  <m:e>
                    <m:r>
                      <w:rPr>
                        <w:rFonts w:ascii="Cambria Math" w:hAnsi="Cambria Math"/>
                      </w:rPr>
                      <m:t>Avg_combo. NT</m:t>
                    </m:r>
                  </m:e>
                  <m:sub>
                    <m:r>
                      <w:rPr>
                        <w:rFonts w:ascii="Cambria Math" w:hAnsi="Cambria Math"/>
                      </w:rPr>
                      <m:t>TL2</m:t>
                    </m:r>
                  </m:sub>
                </m:sSub>
              </m:oMath>
            </m:oMathPara>
          </w:p>
        </w:tc>
        <w:tc>
          <w:tcPr>
            <w:tcW w:w="4500" w:type="dxa"/>
            <w:noWrap/>
            <w:tcMar>
              <w:top w:w="0" w:type="dxa"/>
              <w:left w:w="108" w:type="dxa"/>
              <w:bottom w:w="0" w:type="dxa"/>
              <w:right w:w="108" w:type="dxa"/>
            </w:tcMar>
            <w:vAlign w:val="center"/>
          </w:tcPr>
          <w:p w:rsidR="00C7730B" w:rsidRDefault="00C7730B" w:rsidP="00C7730B">
            <w:pPr>
              <w:jc w:val="center"/>
              <w:rPr>
                <w:color w:val="000000"/>
              </w:rPr>
            </w:pPr>
            <w:r>
              <w:rPr>
                <w:color w:val="000000"/>
              </w:rPr>
              <w:t>49%</w:t>
            </w:r>
          </w:p>
        </w:tc>
      </w:tr>
      <w:tr w:rsidR="00C7730B" w:rsidTr="004876FF">
        <w:trPr>
          <w:trHeight w:val="300"/>
        </w:trPr>
        <w:tc>
          <w:tcPr>
            <w:tcW w:w="4878" w:type="dxa"/>
            <w:noWrap/>
            <w:tcMar>
              <w:top w:w="0" w:type="dxa"/>
              <w:left w:w="108" w:type="dxa"/>
              <w:bottom w:w="0" w:type="dxa"/>
              <w:right w:w="108" w:type="dxa"/>
            </w:tcMar>
            <w:vAlign w:val="center"/>
          </w:tcPr>
          <w:p w:rsidR="00C7730B" w:rsidRDefault="0004105F" w:rsidP="00C7730B">
            <w:pPr>
              <w:jc w:val="center"/>
              <w:rPr>
                <w:color w:val="000000"/>
              </w:rPr>
            </w:pPr>
            <m:oMathPara>
              <m:oMath>
                <m:sSub>
                  <m:sSubPr>
                    <m:ctrlPr>
                      <w:rPr>
                        <w:rFonts w:ascii="Cambria Math" w:hAnsi="Cambria Math"/>
                        <w:i/>
                      </w:rPr>
                    </m:ctrlPr>
                  </m:sSubPr>
                  <m:e>
                    <m:r>
                      <w:rPr>
                        <w:rFonts w:ascii="Cambria Math" w:hAnsi="Cambria Math"/>
                      </w:rPr>
                      <m:t>Avg_combo. NT</m:t>
                    </m:r>
                  </m:e>
                  <m:sub>
                    <m:r>
                      <w:rPr>
                        <w:rFonts w:ascii="Cambria Math" w:hAnsi="Cambria Math"/>
                      </w:rPr>
                      <m:t>TL3</m:t>
                    </m:r>
                  </m:sub>
                </m:sSub>
              </m:oMath>
            </m:oMathPara>
          </w:p>
        </w:tc>
        <w:tc>
          <w:tcPr>
            <w:tcW w:w="4500" w:type="dxa"/>
            <w:noWrap/>
            <w:tcMar>
              <w:top w:w="0" w:type="dxa"/>
              <w:left w:w="108" w:type="dxa"/>
              <w:bottom w:w="0" w:type="dxa"/>
              <w:right w:w="108" w:type="dxa"/>
            </w:tcMar>
            <w:vAlign w:val="center"/>
          </w:tcPr>
          <w:p w:rsidR="00C7730B" w:rsidRDefault="00C7730B" w:rsidP="00C7730B">
            <w:pPr>
              <w:jc w:val="center"/>
              <w:rPr>
                <w:color w:val="000000"/>
              </w:rPr>
            </w:pPr>
            <w:r>
              <w:rPr>
                <w:color w:val="000000"/>
              </w:rPr>
              <w:t>42%</w:t>
            </w:r>
          </w:p>
        </w:tc>
      </w:tr>
    </w:tbl>
    <w:p w:rsidR="0043790C" w:rsidRPr="00F221F0" w:rsidRDefault="0043790C" w:rsidP="0043790C">
      <w:pPr>
        <w:rPr>
          <w:b/>
        </w:rPr>
      </w:pPr>
      <w:r w:rsidRPr="00F221F0">
        <w:rPr>
          <w:b/>
        </w:rPr>
        <w:t xml:space="preserve">Observation </w:t>
      </w:r>
    </w:p>
    <w:p w:rsidR="00C7730B" w:rsidRDefault="0043790C" w:rsidP="00C46DE3">
      <w:r>
        <w:t xml:space="preserve">The table </w:t>
      </w:r>
      <w:r w:rsidR="00021A48">
        <w:t xml:space="preserve">indicates that, for Test Level 1 and 2 the </w:t>
      </w:r>
      <w:r w:rsidR="00B75486">
        <w:t>normalise</w:t>
      </w:r>
      <w:r w:rsidR="00FC6584">
        <w:t>d</w:t>
      </w:r>
      <w:r w:rsidR="00B75486">
        <w:t xml:space="preserve"> throughput achieved, when </w:t>
      </w:r>
      <w:r w:rsidR="00021A48">
        <w:t>averaged over all combinations</w:t>
      </w:r>
      <w:r w:rsidR="00B75486">
        <w:t>,</w:t>
      </w:r>
      <w:r w:rsidR="00021A48">
        <w:t xml:space="preserve"> is </w:t>
      </w:r>
      <w:r w:rsidR="00B75486">
        <w:t xml:space="preserve">very close to 50%. This implies very good </w:t>
      </w:r>
      <w:r w:rsidR="00FC6584">
        <w:t xml:space="preserve">channel </w:t>
      </w:r>
      <w:r w:rsidR="00B75486">
        <w:t>sharing.</w:t>
      </w:r>
    </w:p>
    <w:p w:rsidR="00D33DE0" w:rsidRDefault="00B75486" w:rsidP="00D33DE0">
      <w:r>
        <w:t xml:space="preserve">Test Level 3 averages out at 42% which is lower than the ideal of 50%. </w:t>
      </w:r>
      <w:r w:rsidR="00D33DE0">
        <w:t>This loss of channel efficiency could be somewhat expected at Test Level 3 due to MCS rate shifting, lost packets, or other causes encountered at lower signal levels and is considered normal for any dynamic communication system.</w:t>
      </w:r>
    </w:p>
    <w:p w:rsidR="00C46DE3" w:rsidRDefault="00021A48" w:rsidP="00C46DE3">
      <w:r>
        <w:t>We now calculate the variation of each Combination from this average for each Test Level as</w:t>
      </w:r>
      <w:r w:rsidR="0043790C">
        <w:t xml:space="preserve"> follows</w:t>
      </w:r>
    </w:p>
    <w:p w:rsidR="00C46DE3" w:rsidRDefault="0004105F" w:rsidP="00C46DE3">
      <m:oMathPara>
        <m:oMath>
          <m:sSub>
            <m:sSubPr>
              <m:ctrlPr>
                <w:rPr>
                  <w:rFonts w:ascii="Cambria Math" w:hAnsi="Cambria Math"/>
                  <w:i/>
                </w:rPr>
              </m:ctrlPr>
            </m:sSubPr>
            <m:e>
              <m:r>
                <w:rPr>
                  <w:rFonts w:ascii="Cambria Math" w:hAnsi="Cambria Math"/>
                </w:rPr>
                <m:t>∆ Avg. NT</m:t>
              </m:r>
            </m:e>
            <m:sub>
              <m:r>
                <w:rPr>
                  <w:rFonts w:ascii="Cambria Math" w:hAnsi="Cambria Math"/>
                </w:rPr>
                <m:t>Cj,TLi</m:t>
              </m:r>
            </m:sub>
          </m:sSub>
          <m:r>
            <w:rPr>
              <w:rFonts w:ascii="Cambria Math" w:hAnsi="Cambria Math"/>
            </w:rPr>
            <m:t>=Absolute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Avg. NT</m:t>
                  </m:r>
                </m:e>
                <m:sub>
                  <m:r>
                    <w:rPr>
                      <w:rFonts w:ascii="Cambria Math" w:hAnsi="Cambria Math"/>
                    </w:rPr>
                    <m:t>Cj,TLi</m:t>
                  </m:r>
                </m:sub>
              </m:sSub>
              <m:r>
                <w:rPr>
                  <w:rFonts w:ascii="Cambria Math" w:hAnsi="Cambria Math"/>
                </w:rPr>
                <m:t>-</m:t>
              </m:r>
              <m:sSub>
                <m:sSubPr>
                  <m:ctrlPr>
                    <w:rPr>
                      <w:rFonts w:ascii="Cambria Math" w:hAnsi="Cambria Math"/>
                      <w:i/>
                    </w:rPr>
                  </m:ctrlPr>
                </m:sSubPr>
                <m:e>
                  <m:r>
                    <w:rPr>
                      <w:rFonts w:ascii="Cambria Math" w:hAnsi="Cambria Math"/>
                    </w:rPr>
                    <m:t>Avg_combo. NT</m:t>
                  </m:r>
                </m:e>
                <m:sub>
                  <m:r>
                    <w:rPr>
                      <w:rFonts w:ascii="Cambria Math" w:hAnsi="Cambria Math"/>
                    </w:rPr>
                    <m:t>TLi</m:t>
                  </m:r>
                </m:sub>
              </m:sSub>
            </m:e>
          </m:d>
          <m:r>
            <w:rPr>
              <w:rFonts w:ascii="Cambria Math" w:hAnsi="Cambria Math"/>
            </w:rPr>
            <m:t xml:space="preserve">  </m:t>
          </m:r>
        </m:oMath>
      </m:oMathPara>
    </w:p>
    <w:p w:rsidR="00C46DE3" w:rsidRDefault="00C46DE3" w:rsidP="00C46DE3">
      <w:r>
        <w:t>The data can usefully represented as a Cumulative Distribution Function (CDF</w:t>
      </w:r>
      <w:proofErr w:type="gramStart"/>
      <w:r>
        <w:t>)  in</w:t>
      </w:r>
      <w:proofErr w:type="gramEnd"/>
      <w:r>
        <w:t xml:space="preserve"> two different ways</w:t>
      </w:r>
    </w:p>
    <w:p w:rsidR="00C46DE3" w:rsidRPr="009610AD" w:rsidRDefault="00C46DE3" w:rsidP="00C46DE3">
      <m:oMathPara>
        <m:oMath>
          <m:r>
            <w:rPr>
              <w:rFonts w:ascii="Cambria Math" w:hAnsi="Cambria Math"/>
            </w:rPr>
            <m:t xml:space="preserve">Overall CDF </m:t>
          </m:r>
          <m:sSub>
            <m:sSubPr>
              <m:ctrlPr>
                <w:rPr>
                  <w:rFonts w:ascii="Cambria Math" w:hAnsi="Cambria Math"/>
                  <w:i/>
                </w:rPr>
              </m:ctrlPr>
            </m:sSubPr>
            <m:e>
              <m:r>
                <w:rPr>
                  <w:rFonts w:ascii="Cambria Math" w:hAnsi="Cambria Math"/>
                </w:rPr>
                <m:t>P</m:t>
              </m:r>
            </m:e>
            <m:sub>
              <m:r>
                <w:rPr>
                  <w:rFonts w:ascii="Cambria Math" w:hAnsi="Cambria Math"/>
                </w:rPr>
                <m:t>Overall</m:t>
              </m:r>
            </m:sub>
          </m:sSub>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 Avg. NT</m:t>
                  </m:r>
                </m:e>
                <m:sub>
                  <m:r>
                    <w:rPr>
                      <w:rFonts w:ascii="Cambria Math" w:hAnsi="Cambria Math"/>
                    </w:rPr>
                    <m:t>Cj,TLi</m:t>
                  </m:r>
                </m:sub>
              </m:sSub>
              <m:r>
                <w:rPr>
                  <w:rFonts w:ascii="Cambria Math" w:hAnsi="Cambria Math"/>
                </w:rPr>
                <m:t>≤x</m:t>
              </m:r>
            </m:e>
          </m:d>
          <m:r>
            <w:rPr>
              <w:rFonts w:ascii="Cambria Math" w:hAnsi="Cambria Math"/>
            </w:rPr>
            <m:t xml:space="preserve">   ∀ j,i</m:t>
          </m:r>
        </m:oMath>
      </m:oMathPara>
    </w:p>
    <w:p w:rsidR="008D2E0A" w:rsidRDefault="00C46DE3" w:rsidP="00C46DE3">
      <m:oMathPara>
        <m:oMath>
          <m:r>
            <w:rPr>
              <w:rFonts w:ascii="Cambria Math" w:hAnsi="Cambria Math"/>
            </w:rPr>
            <m:t xml:space="preserve">Per Test Level CDF Overall CDF </m:t>
          </m:r>
          <m:sSub>
            <m:sSubPr>
              <m:ctrlPr>
                <w:rPr>
                  <w:rFonts w:ascii="Cambria Math" w:hAnsi="Cambria Math"/>
                  <w:i/>
                </w:rPr>
              </m:ctrlPr>
            </m:sSubPr>
            <m:e>
              <m:r>
                <w:rPr>
                  <w:rFonts w:ascii="Cambria Math" w:hAnsi="Cambria Math"/>
                </w:rPr>
                <m:t>P</m:t>
              </m:r>
            </m:e>
            <m:sub>
              <m:r>
                <w:rPr>
                  <w:rFonts w:ascii="Cambria Math" w:hAnsi="Cambria Math"/>
                </w:rPr>
                <m:t>TLi</m:t>
              </m:r>
            </m:sub>
          </m:sSub>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SD</m:t>
                  </m:r>
                </m:e>
                <m:sub>
                  <m:r>
                    <w:rPr>
                      <w:rFonts w:ascii="Cambria Math" w:hAnsi="Cambria Math"/>
                    </w:rPr>
                    <m:t>Cj,TLi</m:t>
                  </m:r>
                </m:sub>
              </m:sSub>
              <m:r>
                <w:rPr>
                  <w:rFonts w:ascii="Cambria Math" w:hAnsi="Cambria Math"/>
                </w:rPr>
                <m:t>≤x</m:t>
              </m:r>
            </m:e>
          </m:d>
          <m:r>
            <w:rPr>
              <w:rFonts w:ascii="Cambria Math" w:hAnsi="Cambria Math"/>
            </w:rPr>
            <m:t xml:space="preserve">   ∀ j  where  TLi=1 .. 3</m:t>
          </m:r>
        </m:oMath>
      </m:oMathPara>
    </w:p>
    <w:p w:rsidR="00307B4E" w:rsidRDefault="0004105F" w:rsidP="00C46DE3">
      <m:oMath>
        <m:sSub>
          <m:sSubPr>
            <m:ctrlPr>
              <w:rPr>
                <w:rFonts w:ascii="Cambria Math" w:hAnsi="Cambria Math"/>
                <w:i/>
              </w:rPr>
            </m:ctrlPr>
          </m:sSubPr>
          <m:e>
            <m:r>
              <w:rPr>
                <w:rFonts w:ascii="Cambria Math" w:hAnsi="Cambria Math"/>
              </w:rPr>
              <m:t>P</m:t>
            </m:r>
          </m:e>
          <m:sub>
            <m:r>
              <w:rPr>
                <w:rFonts w:ascii="Cambria Math" w:hAnsi="Cambria Math"/>
              </w:rPr>
              <m:t>Overall</m:t>
            </m:r>
          </m:sub>
        </m:sSub>
      </m:oMath>
      <w:r w:rsidR="00C46DE3">
        <w:t xml:space="preserve"> </w:t>
      </w:r>
      <w:proofErr w:type="gramStart"/>
      <w:r w:rsidR="00C46DE3">
        <w:t>indicat</w:t>
      </w:r>
      <w:proofErr w:type="spellStart"/>
      <w:r w:rsidR="00C46DE3">
        <w:t>es</w:t>
      </w:r>
      <w:proofErr w:type="spellEnd"/>
      <w:proofErr w:type="gramEnd"/>
      <w:r w:rsidR="00C46DE3">
        <w:t xml:space="preserve"> </w:t>
      </w:r>
      <w:r w:rsidR="008D2E0A">
        <w:t xml:space="preserve">the cumulative probability of the complete data set, whereas </w:t>
      </w:r>
      <m:oMath>
        <m:sSub>
          <m:sSubPr>
            <m:ctrlPr>
              <w:rPr>
                <w:rFonts w:ascii="Cambria Math" w:hAnsi="Cambria Math"/>
                <w:i/>
              </w:rPr>
            </m:ctrlPr>
          </m:sSubPr>
          <m:e>
            <m:r>
              <w:rPr>
                <w:rFonts w:ascii="Cambria Math" w:hAnsi="Cambria Math"/>
              </w:rPr>
              <m:t>P</m:t>
            </m:r>
          </m:e>
          <m:sub>
            <m:r>
              <w:rPr>
                <w:rFonts w:ascii="Cambria Math" w:hAnsi="Cambria Math"/>
              </w:rPr>
              <m:t>TLi</m:t>
            </m:r>
          </m:sub>
        </m:sSub>
      </m:oMath>
      <w:r w:rsidR="008D2E0A">
        <w:t xml:space="preserve"> indicates the cumulative probability of each</w:t>
      </w:r>
      <w:r w:rsidR="00307B4E">
        <w:t xml:space="preserve"> Test Level as indicated in the graph below</w:t>
      </w:r>
    </w:p>
    <w:p w:rsidR="00307B4E" w:rsidRDefault="00D33DE0" w:rsidP="00F221F0">
      <w:pPr>
        <w:jc w:val="center"/>
      </w:pPr>
      <w:r>
        <w:rPr>
          <w:noProof/>
          <w:lang w:val="en-US"/>
        </w:rPr>
        <w:drawing>
          <wp:inline distT="0" distB="0" distL="0" distR="0" wp14:anchorId="30DDB256" wp14:editId="440F4B36">
            <wp:extent cx="3623480" cy="2781536"/>
            <wp:effectExtent l="0" t="0" r="0" b="0"/>
            <wp:docPr id="4" name="Picture 4" descr="cid:image001.png@01D2C4F0.AA6FB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descr="cid:image001.png@01D2C4F0.AA6FBB5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623722" cy="2781722"/>
                    </a:xfrm>
                    <a:prstGeom prst="rect">
                      <a:avLst/>
                    </a:prstGeom>
                    <a:noFill/>
                    <a:ln>
                      <a:noFill/>
                    </a:ln>
                  </pic:spPr>
                </pic:pic>
              </a:graphicData>
            </a:graphic>
          </wp:inline>
        </w:drawing>
      </w:r>
    </w:p>
    <w:p w:rsidR="0090084D" w:rsidRDefault="0090084D">
      <w:pPr>
        <w:overflowPunct/>
        <w:autoSpaceDE/>
        <w:autoSpaceDN/>
        <w:adjustRightInd/>
        <w:spacing w:before="0" w:after="0"/>
        <w:textAlignment w:val="auto"/>
      </w:pPr>
      <w:r>
        <w:br w:type="page"/>
      </w:r>
    </w:p>
    <w:p w:rsidR="00307B4E" w:rsidRPr="00F221F0" w:rsidRDefault="002A09DC" w:rsidP="00C46DE3">
      <w:pPr>
        <w:rPr>
          <w:color w:val="FF0000"/>
        </w:rPr>
      </w:pPr>
      <w:r>
        <w:lastRenderedPageBreak/>
        <w:t>T</w:t>
      </w:r>
      <w:r w:rsidR="00307B4E">
        <w:t xml:space="preserve">he following percentiles are extracted for the convenience of the reader </w:t>
      </w:r>
    </w:p>
    <w:p w:rsidR="00307B4E" w:rsidRDefault="00307B4E" w:rsidP="00F221F0">
      <w:pPr>
        <w:jc w:val="center"/>
      </w:pPr>
    </w:p>
    <w:tbl>
      <w:tblPr>
        <w:tblW w:w="9260" w:type="dxa"/>
        <w:tblInd w:w="-15" w:type="dxa"/>
        <w:tblCellMar>
          <w:left w:w="0" w:type="dxa"/>
          <w:right w:w="0" w:type="dxa"/>
        </w:tblCellMar>
        <w:tblLook w:val="04A0" w:firstRow="1" w:lastRow="0" w:firstColumn="1" w:lastColumn="0" w:noHBand="0" w:noVBand="1"/>
      </w:tblPr>
      <w:tblGrid>
        <w:gridCol w:w="2560"/>
        <w:gridCol w:w="1914"/>
        <w:gridCol w:w="1913"/>
        <w:gridCol w:w="1913"/>
        <w:gridCol w:w="960"/>
      </w:tblGrid>
      <w:tr w:rsidR="00D33DE0" w:rsidTr="00207AAA">
        <w:trPr>
          <w:trHeight w:val="272"/>
        </w:trPr>
        <w:tc>
          <w:tcPr>
            <w:tcW w:w="2560" w:type="dxa"/>
            <w:tcBorders>
              <w:top w:val="single" w:sz="8" w:space="0" w:color="7F7F7F"/>
              <w:left w:val="single" w:sz="8" w:space="0" w:color="7F7F7F"/>
              <w:bottom w:val="single" w:sz="8" w:space="0" w:color="7F7F7F"/>
              <w:right w:val="single" w:sz="8" w:space="0" w:color="7F7F7F"/>
            </w:tcBorders>
            <w:shd w:val="clear" w:color="auto" w:fill="auto"/>
            <w:noWrap/>
            <w:tcMar>
              <w:top w:w="0" w:type="dxa"/>
              <w:left w:w="108" w:type="dxa"/>
              <w:bottom w:w="0" w:type="dxa"/>
              <w:right w:w="108" w:type="dxa"/>
            </w:tcMar>
            <w:vAlign w:val="center"/>
            <w:hideMark/>
          </w:tcPr>
          <w:p w:rsidR="00D33DE0" w:rsidRPr="00207AAA" w:rsidRDefault="00D33DE0">
            <w:pPr>
              <w:jc w:val="center"/>
              <w:rPr>
                <w:rFonts w:ascii="Calibri" w:eastAsiaTheme="minorHAnsi" w:hAnsi="Calibri" w:cs="Calibri"/>
                <w:sz w:val="22"/>
                <w:szCs w:val="22"/>
              </w:rPr>
            </w:pPr>
            <w:r w:rsidRPr="00207AAA">
              <w:t>Percentile</w:t>
            </w:r>
          </w:p>
        </w:tc>
        <w:tc>
          <w:tcPr>
            <w:tcW w:w="1914" w:type="dxa"/>
            <w:tcBorders>
              <w:top w:val="single" w:sz="8" w:space="0" w:color="7F7F7F"/>
              <w:left w:val="nil"/>
              <w:bottom w:val="single" w:sz="8" w:space="0" w:color="7F7F7F"/>
              <w:right w:val="single" w:sz="8" w:space="0" w:color="7F7F7F"/>
            </w:tcBorders>
            <w:shd w:val="clear" w:color="auto" w:fill="auto"/>
            <w:noWrap/>
            <w:tcMar>
              <w:top w:w="0" w:type="dxa"/>
              <w:left w:w="108" w:type="dxa"/>
              <w:bottom w:w="0" w:type="dxa"/>
              <w:right w:w="108" w:type="dxa"/>
            </w:tcMar>
            <w:vAlign w:val="center"/>
            <w:hideMark/>
          </w:tcPr>
          <w:p w:rsidR="00D33DE0" w:rsidRPr="00207AAA" w:rsidRDefault="00D33DE0">
            <w:pPr>
              <w:jc w:val="center"/>
              <w:rPr>
                <w:rFonts w:ascii="Calibri" w:eastAsiaTheme="minorHAnsi" w:hAnsi="Calibri" w:cs="Calibri"/>
                <w:sz w:val="22"/>
                <w:szCs w:val="22"/>
              </w:rPr>
            </w:pPr>
            <w:r w:rsidRPr="00207AAA">
              <w:t>TL1</w:t>
            </w:r>
          </w:p>
        </w:tc>
        <w:tc>
          <w:tcPr>
            <w:tcW w:w="1913" w:type="dxa"/>
            <w:tcBorders>
              <w:top w:val="single" w:sz="8" w:space="0" w:color="7F7F7F"/>
              <w:left w:val="nil"/>
              <w:bottom w:val="single" w:sz="8" w:space="0" w:color="7F7F7F"/>
              <w:right w:val="single" w:sz="8" w:space="0" w:color="7F7F7F"/>
            </w:tcBorders>
            <w:shd w:val="clear" w:color="auto" w:fill="auto"/>
            <w:noWrap/>
            <w:tcMar>
              <w:top w:w="0" w:type="dxa"/>
              <w:left w:w="108" w:type="dxa"/>
              <w:bottom w:w="0" w:type="dxa"/>
              <w:right w:w="108" w:type="dxa"/>
            </w:tcMar>
            <w:vAlign w:val="center"/>
            <w:hideMark/>
          </w:tcPr>
          <w:p w:rsidR="00D33DE0" w:rsidRPr="00207AAA" w:rsidRDefault="00D33DE0">
            <w:pPr>
              <w:jc w:val="center"/>
              <w:rPr>
                <w:rFonts w:ascii="Calibri" w:eastAsiaTheme="minorHAnsi" w:hAnsi="Calibri" w:cs="Calibri"/>
                <w:sz w:val="22"/>
                <w:szCs w:val="22"/>
              </w:rPr>
            </w:pPr>
            <w:r w:rsidRPr="00207AAA">
              <w:t>TL2</w:t>
            </w:r>
          </w:p>
        </w:tc>
        <w:tc>
          <w:tcPr>
            <w:tcW w:w="1913" w:type="dxa"/>
            <w:tcBorders>
              <w:top w:val="single" w:sz="8" w:space="0" w:color="7F7F7F"/>
              <w:left w:val="nil"/>
              <w:bottom w:val="single" w:sz="8" w:space="0" w:color="7F7F7F"/>
              <w:right w:val="single" w:sz="8" w:space="0" w:color="7F7F7F"/>
            </w:tcBorders>
            <w:shd w:val="clear" w:color="auto" w:fill="auto"/>
            <w:noWrap/>
            <w:tcMar>
              <w:top w:w="0" w:type="dxa"/>
              <w:left w:w="108" w:type="dxa"/>
              <w:bottom w:w="0" w:type="dxa"/>
              <w:right w:w="108" w:type="dxa"/>
            </w:tcMar>
            <w:vAlign w:val="center"/>
            <w:hideMark/>
          </w:tcPr>
          <w:p w:rsidR="00D33DE0" w:rsidRPr="00207AAA" w:rsidRDefault="00D33DE0">
            <w:pPr>
              <w:jc w:val="center"/>
              <w:rPr>
                <w:rFonts w:ascii="Calibri" w:eastAsiaTheme="minorHAnsi" w:hAnsi="Calibri" w:cs="Calibri"/>
                <w:sz w:val="22"/>
                <w:szCs w:val="22"/>
              </w:rPr>
            </w:pPr>
            <w:r w:rsidRPr="00207AAA">
              <w:t>TL3</w:t>
            </w:r>
          </w:p>
        </w:tc>
        <w:tc>
          <w:tcPr>
            <w:tcW w:w="960" w:type="dxa"/>
            <w:tcBorders>
              <w:top w:val="single" w:sz="8" w:space="0" w:color="7F7F7F"/>
              <w:left w:val="nil"/>
              <w:bottom w:val="single" w:sz="8" w:space="0" w:color="7F7F7F"/>
              <w:right w:val="single" w:sz="8" w:space="0" w:color="7F7F7F"/>
            </w:tcBorders>
            <w:shd w:val="clear" w:color="auto" w:fill="auto"/>
            <w:noWrap/>
            <w:tcMar>
              <w:top w:w="0" w:type="dxa"/>
              <w:left w:w="108" w:type="dxa"/>
              <w:bottom w:w="0" w:type="dxa"/>
              <w:right w:w="108" w:type="dxa"/>
            </w:tcMar>
            <w:vAlign w:val="center"/>
            <w:hideMark/>
          </w:tcPr>
          <w:p w:rsidR="00D33DE0" w:rsidRPr="00207AAA" w:rsidRDefault="00D33DE0">
            <w:pPr>
              <w:jc w:val="center"/>
              <w:rPr>
                <w:rFonts w:ascii="Calibri" w:eastAsiaTheme="minorHAnsi" w:hAnsi="Calibri" w:cs="Calibri"/>
                <w:sz w:val="22"/>
                <w:szCs w:val="22"/>
              </w:rPr>
            </w:pPr>
            <w:r w:rsidRPr="00207AAA">
              <w:t>Overall</w:t>
            </w:r>
          </w:p>
        </w:tc>
      </w:tr>
      <w:tr w:rsidR="00D33DE0" w:rsidTr="00D33DE0">
        <w:trPr>
          <w:trHeight w:val="300"/>
        </w:trPr>
        <w:tc>
          <w:tcPr>
            <w:tcW w:w="2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25%</w:t>
            </w:r>
          </w:p>
        </w:tc>
        <w:tc>
          <w:tcPr>
            <w:tcW w:w="191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7%</w:t>
            </w:r>
          </w:p>
        </w:tc>
        <w:tc>
          <w:tcPr>
            <w:tcW w:w="191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4%</w:t>
            </w:r>
          </w:p>
        </w:tc>
        <w:tc>
          <w:tcPr>
            <w:tcW w:w="191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4%</w:t>
            </w:r>
          </w:p>
        </w:tc>
      </w:tr>
      <w:tr w:rsidR="00D33DE0" w:rsidTr="00D33DE0">
        <w:trPr>
          <w:trHeight w:val="300"/>
        </w:trPr>
        <w:tc>
          <w:tcPr>
            <w:tcW w:w="2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50%</w:t>
            </w:r>
          </w:p>
        </w:tc>
        <w:tc>
          <w:tcPr>
            <w:tcW w:w="191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10%</w:t>
            </w:r>
          </w:p>
        </w:tc>
        <w:tc>
          <w:tcPr>
            <w:tcW w:w="191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9%</w:t>
            </w:r>
          </w:p>
        </w:tc>
        <w:tc>
          <w:tcPr>
            <w:tcW w:w="191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10%</w:t>
            </w:r>
          </w:p>
        </w:tc>
      </w:tr>
      <w:tr w:rsidR="00D33DE0" w:rsidTr="00D33DE0">
        <w:trPr>
          <w:trHeight w:val="300"/>
        </w:trPr>
        <w:tc>
          <w:tcPr>
            <w:tcW w:w="2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75%</w:t>
            </w:r>
          </w:p>
        </w:tc>
        <w:tc>
          <w:tcPr>
            <w:tcW w:w="191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14%</w:t>
            </w:r>
          </w:p>
        </w:tc>
        <w:tc>
          <w:tcPr>
            <w:tcW w:w="191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13%</w:t>
            </w:r>
          </w:p>
        </w:tc>
        <w:tc>
          <w:tcPr>
            <w:tcW w:w="191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33DE0" w:rsidRDefault="00D33DE0">
            <w:pPr>
              <w:jc w:val="center"/>
              <w:rPr>
                <w:rFonts w:ascii="Calibri" w:eastAsiaTheme="minorHAnsi" w:hAnsi="Calibri" w:cs="Calibri"/>
                <w:color w:val="000000"/>
                <w:sz w:val="22"/>
                <w:szCs w:val="22"/>
              </w:rPr>
            </w:pPr>
            <w:r>
              <w:rPr>
                <w:color w:val="000000"/>
              </w:rPr>
              <w:t>14%</w:t>
            </w:r>
          </w:p>
        </w:tc>
      </w:tr>
    </w:tbl>
    <w:p w:rsidR="006C3FCB" w:rsidRDefault="006C3FCB" w:rsidP="00C46DE3"/>
    <w:p w:rsidR="00307B4E" w:rsidRDefault="00021A48" w:rsidP="00C46DE3">
      <w:r>
        <w:t>This data shows that</w:t>
      </w:r>
      <w:r w:rsidR="006C3FCB">
        <w:t>,</w:t>
      </w:r>
      <w:r w:rsidR="00F650CA">
        <w:t xml:space="preserve"> </w:t>
      </w:r>
      <w:r w:rsidR="006C3FCB">
        <w:t xml:space="preserve">for Test Level 1 and 2, </w:t>
      </w:r>
      <w:r w:rsidR="00F650CA">
        <w:t xml:space="preserve">the variation of normalised throughput over Combinations </w:t>
      </w:r>
      <w:r w:rsidR="006C3FCB">
        <w:t xml:space="preserve">has a median value of 9% and a 75’th percentile </w:t>
      </w:r>
      <w:proofErr w:type="gramStart"/>
      <w:r w:rsidR="006C3FCB">
        <w:t>of</w:t>
      </w:r>
      <w:r w:rsidR="005A6ABA">
        <w:t xml:space="preserve"> </w:t>
      </w:r>
      <w:r w:rsidR="006C3FCB">
        <w:t xml:space="preserve"> between</w:t>
      </w:r>
      <w:proofErr w:type="gramEnd"/>
      <w:r w:rsidR="006C3FCB">
        <w:t xml:space="preserve"> 12% and 14%.  </w:t>
      </w:r>
      <w:proofErr w:type="gramStart"/>
      <w:r w:rsidR="006C3FCB">
        <w:t>i.e</w:t>
      </w:r>
      <w:proofErr w:type="gramEnd"/>
      <w:r w:rsidR="006C3FCB">
        <w:t>. The standard deviation of normalised throughput of  9 of the combinations varies by less than 12% or 14 %.</w:t>
      </w:r>
    </w:p>
    <w:p w:rsidR="0078306A" w:rsidRDefault="006C3FCB" w:rsidP="00207AAA">
      <w:r>
        <w:t xml:space="preserve">Test Level 3 shows very similar standard deviations with 6 of the Combinations better than 11%, and 9 devices better than 16%. Clearly three of the combinations have greater variation, leading to the tail stretching out to one device at 27%. This is to be expected given the diversity of devices and Combinations.  </w:t>
      </w:r>
    </w:p>
    <w:p w:rsidR="00FA3ECF" w:rsidRDefault="00223489" w:rsidP="0090084D">
      <w:pPr>
        <w:pStyle w:val="Heading2"/>
      </w:pPr>
      <w:r>
        <w:t>Response to “</w:t>
      </w:r>
      <w:r w:rsidR="00FA3ECF">
        <w:t xml:space="preserve">R4-1704002 </w:t>
      </w:r>
      <w:r w:rsidR="00446825">
        <w:t>“</w:t>
      </w:r>
      <w:r w:rsidR="0078306A" w:rsidRPr="00F221F0">
        <w:t>Observation #2</w:t>
      </w:r>
      <w:r w:rsidR="00FA3ECF">
        <w:t xml:space="preserve"> </w:t>
      </w:r>
      <w:r w:rsidR="0078306A">
        <w:t>For very low signal level from one run test to next one, results may vary significantly.”</w:t>
      </w:r>
    </w:p>
    <w:p w:rsidR="0018073B" w:rsidRDefault="00FA3ECF" w:rsidP="00F221F0">
      <w:r>
        <w:t xml:space="preserve">The data presented shows wide variation from run </w:t>
      </w:r>
      <w:r w:rsidR="0018073B">
        <w:t xml:space="preserve">to run for the same combination. The most notable examples </w:t>
      </w:r>
      <w:proofErr w:type="gramStart"/>
      <w:r w:rsidR="0018073B">
        <w:t>is</w:t>
      </w:r>
      <w:proofErr w:type="gramEnd"/>
      <w:r w:rsidR="0018073B">
        <w:t xml:space="preserve"> Test Level 3, Combo 4 where the normalised throughput for run 2 is 18% while the result for run 5 is 95%, a difference of 77%</w:t>
      </w:r>
      <w:r w:rsidR="00FC6584">
        <w:t>.</w:t>
      </w:r>
      <w:r w:rsidR="00446825">
        <w:t xml:space="preserve"> </w:t>
      </w:r>
      <w:r w:rsidR="006911E5">
        <w:t xml:space="preserve"> </w:t>
      </w:r>
      <w:r w:rsidR="00FC6584">
        <w:t>T</w:t>
      </w:r>
      <w:r w:rsidR="006911E5">
        <w:t>he charts reveal other combinations with significant run-to-run variation.</w:t>
      </w:r>
      <w:r w:rsidR="0018073B">
        <w:t xml:space="preserve"> </w:t>
      </w:r>
      <w:r>
        <w:t xml:space="preserve"> </w:t>
      </w:r>
    </w:p>
    <w:p w:rsidR="00FA3ECF" w:rsidRDefault="006911E5" w:rsidP="00F221F0">
      <w:r>
        <w:t>T</w:t>
      </w:r>
      <w:r w:rsidR="00FA3ECF">
        <w:t xml:space="preserve">his </w:t>
      </w:r>
      <w:r>
        <w:t xml:space="preserve">data </w:t>
      </w:r>
      <w:r w:rsidR="00FA3ECF">
        <w:t xml:space="preserve">is considered to be very unusual since the data from the </w:t>
      </w:r>
      <w:proofErr w:type="spellStart"/>
      <w:r w:rsidR="00FA3ECF">
        <w:t>Dekra</w:t>
      </w:r>
      <w:proofErr w:type="spellEnd"/>
      <w:r w:rsidR="00FA3ECF">
        <w:t xml:space="preserve"> laboratory</w:t>
      </w:r>
      <w:sdt>
        <w:sdtPr>
          <w:id w:val="-1779712355"/>
          <w:citation/>
        </w:sdtPr>
        <w:sdtEndPr/>
        <w:sdtContent>
          <w:r w:rsidR="00223489">
            <w:fldChar w:fldCharType="begin"/>
          </w:r>
          <w:r w:rsidR="00223489">
            <w:rPr>
              <w:lang w:val="en-US"/>
            </w:rPr>
            <w:instrText xml:space="preserve"> CITATION WiF1 \l 1033 </w:instrText>
          </w:r>
          <w:r w:rsidR="00223489">
            <w:fldChar w:fldCharType="separate"/>
          </w:r>
          <w:r w:rsidR="00D33DE0">
            <w:rPr>
              <w:noProof/>
              <w:lang w:val="en-US"/>
            </w:rPr>
            <w:t xml:space="preserve"> </w:t>
          </w:r>
          <w:r w:rsidR="00D33DE0" w:rsidRPr="00D33DE0">
            <w:rPr>
              <w:noProof/>
              <w:lang w:val="en-US"/>
            </w:rPr>
            <w:t>[4]</w:t>
          </w:r>
          <w:r w:rsidR="00223489">
            <w:fldChar w:fldCharType="end"/>
          </w:r>
        </w:sdtContent>
      </w:sdt>
      <w:r w:rsidR="00FA3ECF">
        <w:t xml:space="preserve"> shows significantly more reliable results for the same tests. </w:t>
      </w:r>
      <w:r>
        <w:t xml:space="preserve"> Indeed most run-to-run variations are lower single digit percentages with an overall median standard deviation of 1% and a </w:t>
      </w:r>
      <w:proofErr w:type="gramStart"/>
      <w:r>
        <w:t>75’th</w:t>
      </w:r>
      <w:proofErr w:type="gramEnd"/>
      <w:r>
        <w:t xml:space="preserve"> percentile of 4%. </w:t>
      </w:r>
      <w:r w:rsidR="00936E4F">
        <w:br/>
      </w:r>
      <w:r w:rsidR="00936E4F">
        <w:br/>
      </w:r>
      <w:r>
        <w:t xml:space="preserve">Even singling out the worst case data from the </w:t>
      </w:r>
      <w:proofErr w:type="spellStart"/>
      <w:r>
        <w:t>Dekra</w:t>
      </w:r>
      <w:proofErr w:type="spellEnd"/>
      <w:r>
        <w:t xml:space="preserve"> charts reveals that the median standard deviation of</w:t>
      </w:r>
      <w:r w:rsidR="00936E4F">
        <w:t xml:space="preserve"> </w:t>
      </w:r>
      <w:r>
        <w:t>Test Level 3 is only 3</w:t>
      </w:r>
      <w:proofErr w:type="gramStart"/>
      <w:r>
        <w:t>%  with</w:t>
      </w:r>
      <w:proofErr w:type="gramEnd"/>
      <w:r>
        <w:t xml:space="preserve"> a 75’th percentile of 4%.</w:t>
      </w:r>
    </w:p>
    <w:p w:rsidR="00446825" w:rsidRDefault="00446825" w:rsidP="00F221F0">
      <w:r>
        <w:t xml:space="preserve">The </w:t>
      </w:r>
      <w:proofErr w:type="spellStart"/>
      <w:r>
        <w:t>Dekra</w:t>
      </w:r>
      <w:proofErr w:type="spellEnd"/>
      <w:r>
        <w:t xml:space="preserve"> data shows that a Coexistence Test Bed can be set up to provide reliable results.</w:t>
      </w:r>
    </w:p>
    <w:p w:rsidR="00302519" w:rsidRDefault="00302519" w:rsidP="00302519">
      <w:pPr>
        <w:pStyle w:val="Heading1"/>
      </w:pPr>
      <w:r w:rsidRPr="00302519">
        <w:t>Conclusion</w:t>
      </w:r>
    </w:p>
    <w:p w:rsidR="00D70D9C" w:rsidRPr="00207AAA" w:rsidRDefault="00C56744" w:rsidP="00207AAA">
      <w:r>
        <w:t xml:space="preserve">A recent contribution to RAN4 </w:t>
      </w:r>
      <w:sdt>
        <w:sdtPr>
          <w:id w:val="1221709749"/>
          <w:citation/>
        </w:sdtPr>
        <w:sdtEndPr/>
        <w:sdtContent>
          <w:r>
            <w:fldChar w:fldCharType="begin"/>
          </w:r>
          <w:r>
            <w:rPr>
              <w:lang w:val="en-US"/>
            </w:rPr>
            <w:instrText xml:space="preserve"> CITATION Eri \l 1033 </w:instrText>
          </w:r>
          <w:r>
            <w:fldChar w:fldCharType="separate"/>
          </w:r>
          <w:r w:rsidR="00D33DE0" w:rsidRPr="00D33DE0">
            <w:rPr>
              <w:noProof/>
              <w:lang w:val="en-US"/>
            </w:rPr>
            <w:t>[2]</w:t>
          </w:r>
          <w:r>
            <w:fldChar w:fldCharType="end"/>
          </w:r>
        </w:sdtContent>
      </w:sdt>
      <w:r>
        <w:t xml:space="preserve">, </w:t>
      </w:r>
      <w:r w:rsidR="00D70D9C">
        <w:t xml:space="preserve">represents the experience of one of the first vendors in the </w:t>
      </w:r>
      <w:r w:rsidR="00FC6584">
        <w:t>i</w:t>
      </w:r>
      <w:r w:rsidR="00D70D9C">
        <w:t>ndustry to go through the Coexistence Test Plan. The contribution lists a number of issues</w:t>
      </w:r>
      <w:r w:rsidR="00FC6584">
        <w:t xml:space="preserve"> m</w:t>
      </w:r>
      <w:r w:rsidR="00D70D9C">
        <w:t xml:space="preserve">any of </w:t>
      </w:r>
      <w:r w:rsidR="00FC6584">
        <w:t>which</w:t>
      </w:r>
      <w:r w:rsidR="00D70D9C">
        <w:t xml:space="preserve"> can be attributed to teething problems </w:t>
      </w:r>
      <w:r w:rsidR="00FC6584" w:rsidRPr="00207AAA">
        <w:t>in</w:t>
      </w:r>
      <w:r w:rsidR="00D70D9C" w:rsidRPr="00207AAA">
        <w:t xml:space="preserve"> </w:t>
      </w:r>
      <w:proofErr w:type="spellStart"/>
      <w:r w:rsidR="00D70D9C" w:rsidRPr="00207AAA">
        <w:t>testbed</w:t>
      </w:r>
      <w:proofErr w:type="spellEnd"/>
      <w:r w:rsidR="00D70D9C" w:rsidRPr="00207AAA">
        <w:t xml:space="preserve"> </w:t>
      </w:r>
      <w:r w:rsidR="00FC6584" w:rsidRPr="00207AAA">
        <w:t xml:space="preserve">set </w:t>
      </w:r>
      <w:r w:rsidR="00D70D9C" w:rsidRPr="00207AAA">
        <w:t xml:space="preserve">up. </w:t>
      </w:r>
      <w:r w:rsidR="00FC6584" w:rsidRPr="00207AAA">
        <w:t xml:space="preserve"> Specifically, </w:t>
      </w:r>
    </w:p>
    <w:p w:rsidR="004E5626" w:rsidRPr="00207AAA" w:rsidRDefault="004E5626" w:rsidP="00207AAA">
      <w:pPr>
        <w:pStyle w:val="ListParagraph"/>
        <w:numPr>
          <w:ilvl w:val="0"/>
          <w:numId w:val="22"/>
        </w:numPr>
        <w:rPr>
          <w:rFonts w:ascii="Times New Roman" w:hAnsi="Times New Roman"/>
          <w:sz w:val="20"/>
        </w:rPr>
      </w:pPr>
      <w:r w:rsidRPr="00207AAA">
        <w:rPr>
          <w:rFonts w:ascii="Times New Roman" w:hAnsi="Times New Roman"/>
          <w:sz w:val="20"/>
          <w:szCs w:val="20"/>
        </w:rPr>
        <w:t xml:space="preserve">Test Time – Reports of many months of testing are sometimes conflated with </w:t>
      </w:r>
      <w:proofErr w:type="spellStart"/>
      <w:r w:rsidRPr="00207AAA">
        <w:rPr>
          <w:rFonts w:ascii="Times New Roman" w:hAnsi="Times New Roman"/>
          <w:sz w:val="20"/>
          <w:szCs w:val="20"/>
        </w:rPr>
        <w:t>testbed</w:t>
      </w:r>
      <w:proofErr w:type="spellEnd"/>
      <w:r w:rsidRPr="00207AAA">
        <w:rPr>
          <w:rFonts w:ascii="Times New Roman" w:hAnsi="Times New Roman"/>
          <w:sz w:val="20"/>
          <w:szCs w:val="20"/>
        </w:rPr>
        <w:t xml:space="preserve"> setup time and bringing the EUT up to proper test readiness. Once these have been achieved both Test Laboratories agree that final test execution time is in the order of one week. </w:t>
      </w:r>
      <w:sdt>
        <w:sdtPr>
          <w:rPr>
            <w:rFonts w:ascii="Times New Roman" w:hAnsi="Times New Roman"/>
            <w:sz w:val="20"/>
            <w:szCs w:val="20"/>
          </w:rPr>
          <w:id w:val="-1231689594"/>
          <w:citation/>
        </w:sdtPr>
        <w:sdtEndPr/>
        <w:sdtContent>
          <w:r w:rsidR="00C56744" w:rsidRPr="00207AAA">
            <w:rPr>
              <w:rFonts w:ascii="Times New Roman" w:hAnsi="Times New Roman"/>
              <w:sz w:val="20"/>
              <w:szCs w:val="20"/>
            </w:rPr>
            <w:fldChar w:fldCharType="begin"/>
          </w:r>
          <w:r w:rsidR="00C56744" w:rsidRPr="00207AAA">
            <w:rPr>
              <w:rFonts w:ascii="Times New Roman" w:hAnsi="Times New Roman"/>
              <w:sz w:val="20"/>
              <w:szCs w:val="20"/>
            </w:rPr>
            <w:instrText xml:space="preserve"> CITATION WiF \l 1033 </w:instrText>
          </w:r>
          <w:r w:rsidR="00C56744" w:rsidRPr="00207AAA">
            <w:rPr>
              <w:rFonts w:ascii="Times New Roman" w:hAnsi="Times New Roman"/>
              <w:sz w:val="20"/>
              <w:szCs w:val="20"/>
            </w:rPr>
            <w:fldChar w:fldCharType="separate"/>
          </w:r>
          <w:r w:rsidR="00D33DE0" w:rsidRPr="00207AAA">
            <w:rPr>
              <w:rFonts w:ascii="Times New Roman" w:hAnsi="Times New Roman"/>
              <w:noProof/>
              <w:sz w:val="20"/>
              <w:szCs w:val="20"/>
            </w:rPr>
            <w:t>[3]</w:t>
          </w:r>
          <w:r w:rsidR="00C56744" w:rsidRPr="00207AAA">
            <w:rPr>
              <w:rFonts w:ascii="Times New Roman" w:hAnsi="Times New Roman"/>
              <w:sz w:val="20"/>
              <w:szCs w:val="20"/>
            </w:rPr>
            <w:fldChar w:fldCharType="end"/>
          </w:r>
        </w:sdtContent>
      </w:sdt>
    </w:p>
    <w:p w:rsidR="00C56744" w:rsidRPr="00207AAA" w:rsidRDefault="00C56744" w:rsidP="00207AAA">
      <w:pPr>
        <w:pStyle w:val="ListParagraph"/>
        <w:numPr>
          <w:ilvl w:val="0"/>
          <w:numId w:val="22"/>
        </w:numPr>
        <w:rPr>
          <w:rFonts w:ascii="Times New Roman" w:hAnsi="Times New Roman"/>
          <w:sz w:val="20"/>
        </w:rPr>
      </w:pPr>
      <w:r w:rsidRPr="00207AAA">
        <w:rPr>
          <w:rFonts w:ascii="Times New Roman" w:hAnsi="Times New Roman"/>
          <w:sz w:val="20"/>
          <w:szCs w:val="20"/>
        </w:rPr>
        <w:t xml:space="preserve">Run-to-run test variation – A recent submission </w:t>
      </w:r>
      <w:sdt>
        <w:sdtPr>
          <w:rPr>
            <w:rFonts w:ascii="Times New Roman" w:hAnsi="Times New Roman"/>
            <w:sz w:val="20"/>
            <w:szCs w:val="20"/>
          </w:rPr>
          <w:id w:val="1615174190"/>
          <w:citation/>
        </w:sdtPr>
        <w:sdtEndPr/>
        <w:sdtContent>
          <w:r w:rsidR="00DE08F7" w:rsidRPr="00207AAA">
            <w:rPr>
              <w:rFonts w:ascii="Times New Roman" w:hAnsi="Times New Roman"/>
              <w:sz w:val="20"/>
              <w:szCs w:val="20"/>
            </w:rPr>
            <w:fldChar w:fldCharType="begin"/>
          </w:r>
          <w:r w:rsidR="00DE08F7" w:rsidRPr="00207AAA">
            <w:rPr>
              <w:rFonts w:ascii="Times New Roman" w:hAnsi="Times New Roman"/>
              <w:sz w:val="20"/>
              <w:szCs w:val="20"/>
            </w:rPr>
            <w:instrText xml:space="preserve">CITATION WiF1 \l 1033 </w:instrText>
          </w:r>
          <w:r w:rsidR="00DE08F7" w:rsidRPr="00207AAA">
            <w:rPr>
              <w:rFonts w:ascii="Times New Roman" w:hAnsi="Times New Roman"/>
              <w:sz w:val="20"/>
              <w:szCs w:val="20"/>
            </w:rPr>
            <w:fldChar w:fldCharType="separate"/>
          </w:r>
          <w:r w:rsidR="00D33DE0" w:rsidRPr="00207AAA">
            <w:rPr>
              <w:rFonts w:ascii="Times New Roman" w:hAnsi="Times New Roman"/>
              <w:noProof/>
              <w:sz w:val="20"/>
              <w:szCs w:val="20"/>
            </w:rPr>
            <w:t>[4]</w:t>
          </w:r>
          <w:r w:rsidR="00DE08F7" w:rsidRPr="00207AAA">
            <w:rPr>
              <w:rFonts w:ascii="Times New Roman" w:hAnsi="Times New Roman"/>
              <w:sz w:val="20"/>
              <w:szCs w:val="20"/>
            </w:rPr>
            <w:fldChar w:fldCharType="end"/>
          </w:r>
        </w:sdtContent>
      </w:sdt>
      <w:r w:rsidR="00DE08F7" w:rsidRPr="00207AAA">
        <w:rPr>
          <w:rFonts w:ascii="Times New Roman" w:hAnsi="Times New Roman"/>
          <w:sz w:val="20"/>
          <w:szCs w:val="20"/>
        </w:rPr>
        <w:t xml:space="preserve">, </w:t>
      </w:r>
      <w:r w:rsidRPr="00207AAA">
        <w:rPr>
          <w:rFonts w:ascii="Times New Roman" w:hAnsi="Times New Roman"/>
          <w:sz w:val="20"/>
          <w:szCs w:val="20"/>
        </w:rPr>
        <w:t>to RAN4 shows that for an example of Test Case 4.5 the median run-to-run variation is less than only 4%.</w:t>
      </w:r>
    </w:p>
    <w:p w:rsidR="00DE08F7" w:rsidRPr="00207AAA" w:rsidRDefault="005A6ABA" w:rsidP="00207AAA">
      <w:pPr>
        <w:pStyle w:val="ListParagraph"/>
        <w:numPr>
          <w:ilvl w:val="0"/>
          <w:numId w:val="22"/>
        </w:numPr>
        <w:rPr>
          <w:rFonts w:ascii="Times New Roman" w:hAnsi="Times New Roman"/>
          <w:sz w:val="20"/>
        </w:rPr>
      </w:pPr>
      <w:r w:rsidRPr="00207AAA">
        <w:rPr>
          <w:rFonts w:ascii="Times New Roman" w:hAnsi="Times New Roman"/>
          <w:sz w:val="20"/>
          <w:szCs w:val="20"/>
        </w:rPr>
        <w:t>Variations in normalized throughput across different Combinations – Th</w:t>
      </w:r>
      <w:r w:rsidR="00FC6584" w:rsidRPr="00207AAA">
        <w:rPr>
          <w:rFonts w:ascii="Times New Roman" w:hAnsi="Times New Roman"/>
          <w:sz w:val="20"/>
          <w:szCs w:val="20"/>
        </w:rPr>
        <w:t>e</w:t>
      </w:r>
      <w:r w:rsidRPr="00207AAA">
        <w:rPr>
          <w:rFonts w:ascii="Times New Roman" w:hAnsi="Times New Roman"/>
          <w:sz w:val="20"/>
          <w:szCs w:val="20"/>
        </w:rPr>
        <w:t xml:space="preserve"> median variation of normalized throughput is approximately 10% for all Test Levels which is considered as reasonable.</w:t>
      </w:r>
    </w:p>
    <w:p w:rsidR="00223489" w:rsidRPr="00207AAA" w:rsidRDefault="00223489" w:rsidP="00207AAA">
      <w:pPr>
        <w:pStyle w:val="ListParagraph"/>
        <w:numPr>
          <w:ilvl w:val="0"/>
          <w:numId w:val="22"/>
        </w:numPr>
        <w:rPr>
          <w:rFonts w:ascii="Times New Roman" w:hAnsi="Times New Roman"/>
          <w:sz w:val="20"/>
        </w:rPr>
      </w:pPr>
      <w:r w:rsidRPr="00207AAA">
        <w:rPr>
          <w:rFonts w:ascii="Times New Roman" w:hAnsi="Times New Roman"/>
          <w:sz w:val="20"/>
          <w:szCs w:val="20"/>
        </w:rPr>
        <w:t>Test Plan complexity –</w:t>
      </w:r>
      <w:r w:rsidR="00FC6584" w:rsidRPr="00207AAA">
        <w:rPr>
          <w:rFonts w:ascii="Times New Roman" w:hAnsi="Times New Roman"/>
          <w:sz w:val="20"/>
          <w:szCs w:val="20"/>
        </w:rPr>
        <w:t xml:space="preserve"> both Test Laboratories agree that final test execution time is in the order of one week. </w:t>
      </w:r>
      <w:sdt>
        <w:sdtPr>
          <w:rPr>
            <w:rFonts w:ascii="Times New Roman" w:hAnsi="Times New Roman"/>
            <w:sz w:val="20"/>
            <w:szCs w:val="20"/>
          </w:rPr>
          <w:id w:val="-484473559"/>
          <w:citation/>
        </w:sdtPr>
        <w:sdtEndPr/>
        <w:sdtContent>
          <w:r w:rsidR="00FC6584" w:rsidRPr="00207AAA">
            <w:rPr>
              <w:rFonts w:ascii="Times New Roman" w:hAnsi="Times New Roman"/>
              <w:sz w:val="20"/>
              <w:szCs w:val="20"/>
            </w:rPr>
            <w:fldChar w:fldCharType="begin"/>
          </w:r>
          <w:r w:rsidR="00FC6584" w:rsidRPr="00207AAA">
            <w:rPr>
              <w:rFonts w:ascii="Times New Roman" w:hAnsi="Times New Roman"/>
              <w:sz w:val="20"/>
              <w:szCs w:val="20"/>
            </w:rPr>
            <w:instrText xml:space="preserve"> CITATION WiF \l 1033 </w:instrText>
          </w:r>
          <w:r w:rsidR="00FC6584" w:rsidRPr="00207AAA">
            <w:rPr>
              <w:rFonts w:ascii="Times New Roman" w:hAnsi="Times New Roman"/>
              <w:sz w:val="20"/>
              <w:szCs w:val="20"/>
            </w:rPr>
            <w:fldChar w:fldCharType="separate"/>
          </w:r>
          <w:r w:rsidR="00FC6584" w:rsidRPr="00207AAA">
            <w:rPr>
              <w:rFonts w:ascii="Times New Roman" w:hAnsi="Times New Roman"/>
              <w:noProof/>
              <w:sz w:val="20"/>
              <w:szCs w:val="20"/>
            </w:rPr>
            <w:t>[3]</w:t>
          </w:r>
          <w:r w:rsidR="00FC6584" w:rsidRPr="00207AAA">
            <w:rPr>
              <w:rFonts w:ascii="Times New Roman" w:hAnsi="Times New Roman"/>
              <w:sz w:val="20"/>
              <w:szCs w:val="20"/>
            </w:rPr>
            <w:fldChar w:fldCharType="end"/>
          </w:r>
        </w:sdtContent>
      </w:sdt>
      <w:r w:rsidR="00FC6584" w:rsidRPr="00207AAA">
        <w:rPr>
          <w:rFonts w:ascii="Times New Roman" w:hAnsi="Times New Roman"/>
          <w:sz w:val="20"/>
          <w:szCs w:val="20"/>
        </w:rPr>
        <w:t>.</w:t>
      </w:r>
      <w:r w:rsidRPr="00207AAA">
        <w:rPr>
          <w:rFonts w:ascii="Times New Roman" w:hAnsi="Times New Roman"/>
          <w:sz w:val="20"/>
          <w:szCs w:val="20"/>
        </w:rPr>
        <w:t xml:space="preserve"> Three companies have put EUTs through the Coexistence Testing at the qualified Test Laboratories indicating that the Test Plan is both useful and workable.</w:t>
      </w:r>
    </w:p>
    <w:p w:rsidR="00363F97" w:rsidRPr="00D33DE0" w:rsidRDefault="00223489" w:rsidP="00207AAA">
      <w:pPr>
        <w:pStyle w:val="ListParagraph"/>
        <w:numPr>
          <w:ilvl w:val="0"/>
          <w:numId w:val="22"/>
        </w:numPr>
      </w:pPr>
      <w:r w:rsidRPr="00207AAA">
        <w:rPr>
          <w:rFonts w:ascii="Times New Roman" w:hAnsi="Times New Roman"/>
          <w:sz w:val="20"/>
          <w:szCs w:val="20"/>
        </w:rPr>
        <w:t>Pre-Testing – Many vendors prefer to pre-test their devices before submitting to the Test Laboratories for formal testing</w:t>
      </w:r>
      <w:r w:rsidR="00D33DE0" w:rsidRPr="00207AAA">
        <w:rPr>
          <w:rFonts w:ascii="Times New Roman" w:hAnsi="Times New Roman"/>
          <w:sz w:val="20"/>
          <w:szCs w:val="20"/>
        </w:rPr>
        <w:t>.  Wi-Fi Alliance has supplied the test automation package on an as-is basis to interested vendors. Wi-Fi equipment and specific software versions are available from the respective vendors.</w:t>
      </w:r>
    </w:p>
    <w:sdt>
      <w:sdtPr>
        <w:rPr>
          <w:rFonts w:ascii="Times New Roman" w:hAnsi="Times New Roman"/>
          <w:sz w:val="20"/>
        </w:rPr>
        <w:id w:val="-192992862"/>
        <w:docPartObj>
          <w:docPartGallery w:val="Bibliographies"/>
          <w:docPartUnique/>
        </w:docPartObj>
      </w:sdtPr>
      <w:sdtEndPr/>
      <w:sdtContent>
        <w:p w:rsidR="004E5626" w:rsidRDefault="004E5626">
          <w:pPr>
            <w:pStyle w:val="Heading1"/>
          </w:pPr>
          <w:r>
            <w:t>Bibliography</w:t>
          </w:r>
        </w:p>
        <w:sdt>
          <w:sdtPr>
            <w:id w:val="111145805"/>
            <w:bibliography/>
          </w:sdtPr>
          <w:sdtEndPr/>
          <w:sdtContent>
            <w:p w:rsidR="00D33DE0" w:rsidRDefault="004E5626" w:rsidP="00C56744">
              <w:pPr>
                <w:rPr>
                  <w:rFonts w:ascii="CG Times (WN)" w:hAnsi="CG Times (WN)"/>
                  <w:noProof/>
                  <w:lang w:val="de-DE" w:eastAsia="de-DE"/>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420"/>
              </w:tblGrid>
              <w:tr w:rsidR="00D33DE0">
                <w:trPr>
                  <w:tblCellSpacing w:w="15" w:type="dxa"/>
                </w:trPr>
                <w:tc>
                  <w:tcPr>
                    <w:tcW w:w="50" w:type="pct"/>
                    <w:hideMark/>
                  </w:tcPr>
                  <w:p w:rsidR="00D33DE0" w:rsidRDefault="00D33DE0">
                    <w:pPr>
                      <w:pStyle w:val="Bibliography"/>
                      <w:rPr>
                        <w:rFonts w:eastAsiaTheme="minorEastAsia"/>
                        <w:noProof/>
                      </w:rPr>
                    </w:pPr>
                    <w:r>
                      <w:rPr>
                        <w:noProof/>
                      </w:rPr>
                      <w:t xml:space="preserve">[1] </w:t>
                    </w:r>
                  </w:p>
                </w:tc>
                <w:tc>
                  <w:tcPr>
                    <w:tcW w:w="0" w:type="auto"/>
                    <w:hideMark/>
                  </w:tcPr>
                  <w:p w:rsidR="00D33DE0" w:rsidRDefault="00D33DE0">
                    <w:pPr>
                      <w:pStyle w:val="Bibliography"/>
                      <w:rPr>
                        <w:rFonts w:eastAsiaTheme="minorEastAsia"/>
                        <w:noProof/>
                      </w:rPr>
                    </w:pPr>
                    <w:r>
                      <w:rPr>
                        <w:noProof/>
                      </w:rPr>
                      <w:t>Wi-Fi Alliance, “Wi-Fi Alliance Coexistence Test Plan v1.1: https://www.wi-fi.org/file/coexistence-test-plan-package”.</w:t>
                    </w:r>
                  </w:p>
                </w:tc>
              </w:tr>
              <w:tr w:rsidR="00D33DE0">
                <w:trPr>
                  <w:tblCellSpacing w:w="15" w:type="dxa"/>
                </w:trPr>
                <w:tc>
                  <w:tcPr>
                    <w:tcW w:w="50" w:type="pct"/>
                    <w:hideMark/>
                  </w:tcPr>
                  <w:p w:rsidR="00D33DE0" w:rsidRDefault="00D33DE0">
                    <w:pPr>
                      <w:pStyle w:val="Bibliography"/>
                      <w:rPr>
                        <w:rFonts w:eastAsiaTheme="minorEastAsia"/>
                        <w:noProof/>
                      </w:rPr>
                    </w:pPr>
                    <w:r>
                      <w:rPr>
                        <w:noProof/>
                      </w:rPr>
                      <w:t xml:space="preserve">[2] </w:t>
                    </w:r>
                  </w:p>
                </w:tc>
                <w:tc>
                  <w:tcPr>
                    <w:tcW w:w="0" w:type="auto"/>
                    <w:hideMark/>
                  </w:tcPr>
                  <w:p w:rsidR="00D33DE0" w:rsidRDefault="00D33DE0">
                    <w:pPr>
                      <w:pStyle w:val="Bibliography"/>
                      <w:rPr>
                        <w:rFonts w:eastAsiaTheme="minorEastAsia"/>
                        <w:noProof/>
                      </w:rPr>
                    </w:pPr>
                    <w:r>
                      <w:rPr>
                        <w:noProof/>
                      </w:rPr>
                      <w:t>Ericsson, “R4</w:t>
                    </w:r>
                    <w:r>
                      <w:rPr>
                        <w:rFonts w:ascii="Cambria Math" w:hAnsi="Cambria Math" w:cs="Cambria Math"/>
                        <w:noProof/>
                      </w:rPr>
                      <w:t>‐</w:t>
                    </w:r>
                    <w:r>
                      <w:rPr>
                        <w:noProof/>
                      </w:rPr>
                      <w:t>1703837 Experience and Learnings from multinode coexistence tests”.</w:t>
                    </w:r>
                  </w:p>
                </w:tc>
              </w:tr>
              <w:tr w:rsidR="00D33DE0">
                <w:trPr>
                  <w:tblCellSpacing w:w="15" w:type="dxa"/>
                </w:trPr>
                <w:tc>
                  <w:tcPr>
                    <w:tcW w:w="50" w:type="pct"/>
                    <w:hideMark/>
                  </w:tcPr>
                  <w:p w:rsidR="00D33DE0" w:rsidRDefault="00D33DE0">
                    <w:pPr>
                      <w:pStyle w:val="Bibliography"/>
                      <w:rPr>
                        <w:rFonts w:eastAsiaTheme="minorEastAsia"/>
                        <w:noProof/>
                      </w:rPr>
                    </w:pPr>
                    <w:r>
                      <w:rPr>
                        <w:noProof/>
                      </w:rPr>
                      <w:t xml:space="preserve">[3] </w:t>
                    </w:r>
                  </w:p>
                </w:tc>
                <w:tc>
                  <w:tcPr>
                    <w:tcW w:w="0" w:type="auto"/>
                    <w:hideMark/>
                  </w:tcPr>
                  <w:p w:rsidR="00D33DE0" w:rsidRDefault="00D33DE0">
                    <w:pPr>
                      <w:pStyle w:val="Bibliography"/>
                      <w:rPr>
                        <w:rFonts w:eastAsiaTheme="minorEastAsia"/>
                        <w:noProof/>
                      </w:rPr>
                    </w:pPr>
                    <w:r>
                      <w:rPr>
                        <w:noProof/>
                      </w:rPr>
                      <w:t>Wi-Fi Alliance, “R4-1700841 Wi-Fi / LTE Coexistence Testing Effort”.</w:t>
                    </w:r>
                  </w:p>
                </w:tc>
              </w:tr>
              <w:tr w:rsidR="00D33DE0">
                <w:trPr>
                  <w:tblCellSpacing w:w="15" w:type="dxa"/>
                </w:trPr>
                <w:tc>
                  <w:tcPr>
                    <w:tcW w:w="50" w:type="pct"/>
                    <w:hideMark/>
                  </w:tcPr>
                  <w:p w:rsidR="00D33DE0" w:rsidRDefault="00D33DE0">
                    <w:pPr>
                      <w:pStyle w:val="Bibliography"/>
                      <w:rPr>
                        <w:rFonts w:eastAsiaTheme="minorEastAsia"/>
                        <w:noProof/>
                      </w:rPr>
                    </w:pPr>
                    <w:r>
                      <w:rPr>
                        <w:noProof/>
                      </w:rPr>
                      <w:t xml:space="preserve">[4] </w:t>
                    </w:r>
                  </w:p>
                </w:tc>
                <w:tc>
                  <w:tcPr>
                    <w:tcW w:w="0" w:type="auto"/>
                    <w:hideMark/>
                  </w:tcPr>
                  <w:p w:rsidR="00D33DE0" w:rsidRDefault="00D33DE0">
                    <w:pPr>
                      <w:pStyle w:val="Bibliography"/>
                      <w:rPr>
                        <w:rFonts w:eastAsiaTheme="minorEastAsia"/>
                        <w:noProof/>
                      </w:rPr>
                    </w:pPr>
                    <w:r>
                      <w:rPr>
                        <w:noProof/>
                      </w:rPr>
                      <w:t>Wi-Fi Alliance, DEKRA Testing and Certification Inc, “R4-170397 Wi-Fi / LTE Coexistence Test Reliability”.</w:t>
                    </w:r>
                  </w:p>
                </w:tc>
              </w:tr>
            </w:tbl>
            <w:p w:rsidR="00D33DE0" w:rsidRDefault="00D33DE0">
              <w:pPr>
                <w:rPr>
                  <w:rFonts w:eastAsia="Times New Roman"/>
                  <w:noProof/>
                </w:rPr>
              </w:pPr>
            </w:p>
            <w:p w:rsidR="004E5626" w:rsidRDefault="004E5626" w:rsidP="00C56744">
              <w:r>
                <w:rPr>
                  <w:b/>
                  <w:bCs/>
                  <w:noProof/>
                </w:rPr>
                <w:fldChar w:fldCharType="end"/>
              </w:r>
            </w:p>
          </w:sdtContent>
        </w:sdt>
      </w:sdtContent>
    </w:sdt>
    <w:p w:rsidR="00292F4F" w:rsidRPr="001122F4" w:rsidRDefault="00292F4F" w:rsidP="00544D7C"/>
    <w:sectPr w:rsidR="00292F4F" w:rsidRPr="001122F4"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05F" w:rsidRDefault="0004105F">
      <w:r>
        <w:separator/>
      </w:r>
    </w:p>
  </w:endnote>
  <w:endnote w:type="continuationSeparator" w:id="0">
    <w:p w:rsidR="0004105F" w:rsidRDefault="0004105F">
      <w:r>
        <w:continuationSeparator/>
      </w:r>
    </w:p>
  </w:endnote>
  <w:endnote w:type="continuationNotice" w:id="1">
    <w:p w:rsidR="0004105F" w:rsidRDefault="0004105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CA" w:rsidRDefault="00F650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650CA" w:rsidRDefault="00F650C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CA" w:rsidRPr="00DB1239" w:rsidRDefault="00F650C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E7BA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7BA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05F" w:rsidRDefault="0004105F">
      <w:r>
        <w:separator/>
      </w:r>
    </w:p>
  </w:footnote>
  <w:footnote w:type="continuationSeparator" w:id="0">
    <w:p w:rsidR="0004105F" w:rsidRDefault="0004105F">
      <w:r>
        <w:continuationSeparator/>
      </w:r>
    </w:p>
  </w:footnote>
  <w:footnote w:type="continuationNotice" w:id="1">
    <w:p w:rsidR="0004105F" w:rsidRDefault="0004105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0CA" w:rsidRDefault="00F650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5B04E21"/>
    <w:multiLevelType w:val="hybridMultilevel"/>
    <w:tmpl w:val="D54E90C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nsid w:val="08AA0445"/>
    <w:multiLevelType w:val="hybridMultilevel"/>
    <w:tmpl w:val="042C5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4B56C4"/>
    <w:multiLevelType w:val="hybridMultilevel"/>
    <w:tmpl w:val="D3842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D864E3"/>
    <w:multiLevelType w:val="hybridMultilevel"/>
    <w:tmpl w:val="0B4225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A9B4976"/>
    <w:multiLevelType w:val="multilevel"/>
    <w:tmpl w:val="132613D4"/>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EFE0AE6"/>
    <w:multiLevelType w:val="hybridMultilevel"/>
    <w:tmpl w:val="ADECD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8331D4"/>
    <w:multiLevelType w:val="hybridMultilevel"/>
    <w:tmpl w:val="8C900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9917D3"/>
    <w:multiLevelType w:val="hybridMultilevel"/>
    <w:tmpl w:val="89E6C93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nsid w:val="43402679"/>
    <w:multiLevelType w:val="hybridMultilevel"/>
    <w:tmpl w:val="349A6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2E73D6"/>
    <w:multiLevelType w:val="hybridMultilevel"/>
    <w:tmpl w:val="66FA0A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942A95"/>
    <w:multiLevelType w:val="hybridMultilevel"/>
    <w:tmpl w:val="9EC69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184794"/>
    <w:multiLevelType w:val="hybridMultilevel"/>
    <w:tmpl w:val="6C4ABDB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nsid w:val="525D0D76"/>
    <w:multiLevelType w:val="hybridMultilevel"/>
    <w:tmpl w:val="3FDC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7B0BE6"/>
    <w:multiLevelType w:val="hybridMultilevel"/>
    <w:tmpl w:val="A7C6F17A"/>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nsid w:val="5C324343"/>
    <w:multiLevelType w:val="hybridMultilevel"/>
    <w:tmpl w:val="98E4C9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D512A9A"/>
    <w:multiLevelType w:val="hybridMultilevel"/>
    <w:tmpl w:val="1A8A9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A6B5EF1"/>
    <w:multiLevelType w:val="hybridMultilevel"/>
    <w:tmpl w:val="F9D041B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nsid w:val="6CC87D2D"/>
    <w:multiLevelType w:val="hybridMultilevel"/>
    <w:tmpl w:val="E6FCD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CC44DE"/>
    <w:multiLevelType w:val="hybridMultilevel"/>
    <w:tmpl w:val="85CEA9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9"/>
  </w:num>
  <w:num w:numId="4">
    <w:abstractNumId w:val="1"/>
  </w:num>
  <w:num w:numId="5">
    <w:abstractNumId w:val="17"/>
  </w:num>
  <w:num w:numId="6">
    <w:abstractNumId w:val="3"/>
  </w:num>
  <w:num w:numId="7">
    <w:abstractNumId w:val="14"/>
  </w:num>
  <w:num w:numId="8">
    <w:abstractNumId w:val="11"/>
  </w:num>
  <w:num w:numId="9">
    <w:abstractNumId w:val="4"/>
  </w:num>
  <w:num w:numId="10">
    <w:abstractNumId w:val="15"/>
  </w:num>
  <w:num w:numId="11">
    <w:abstractNumId w:val="20"/>
  </w:num>
  <w:num w:numId="12">
    <w:abstractNumId w:val="2"/>
  </w:num>
  <w:num w:numId="13">
    <w:abstractNumId w:val="12"/>
  </w:num>
  <w:num w:numId="14">
    <w:abstractNumId w:val="13"/>
  </w:num>
  <w:num w:numId="15">
    <w:abstractNumId w:val="16"/>
  </w:num>
  <w:num w:numId="16">
    <w:abstractNumId w:val="10"/>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5"/>
  </w:num>
  <w:num w:numId="20">
    <w:abstractNumId w:val="22"/>
  </w:num>
  <w:num w:numId="21">
    <w:abstractNumId w:val="21"/>
  </w:num>
  <w:num w:numId="22">
    <w:abstractNumId w:val="8"/>
  </w:num>
  <w:num w:numId="23">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gar Figueroa">
    <w15:presenceInfo w15:providerId="AD" w15:userId="S-1-5-21-3315475796-2957322492-32548807-3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ru-RU" w:vendorID="64" w:dllVersion="0" w:nlCheck="1" w:checkStyle="0"/>
  <w:activeWritingStyle w:appName="MSWord" w:lang="en-AU"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21EC"/>
    <w:rsid w:val="000124D1"/>
    <w:rsid w:val="000128F4"/>
    <w:rsid w:val="00012D81"/>
    <w:rsid w:val="00012D90"/>
    <w:rsid w:val="00012DCC"/>
    <w:rsid w:val="0001321B"/>
    <w:rsid w:val="000137FF"/>
    <w:rsid w:val="00013B63"/>
    <w:rsid w:val="00014035"/>
    <w:rsid w:val="000141F0"/>
    <w:rsid w:val="00015204"/>
    <w:rsid w:val="00015BCB"/>
    <w:rsid w:val="00015FB7"/>
    <w:rsid w:val="00016013"/>
    <w:rsid w:val="000162B2"/>
    <w:rsid w:val="000163C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48"/>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05F"/>
    <w:rsid w:val="000412B7"/>
    <w:rsid w:val="000413B8"/>
    <w:rsid w:val="000415EC"/>
    <w:rsid w:val="000416B1"/>
    <w:rsid w:val="0004182E"/>
    <w:rsid w:val="000418C8"/>
    <w:rsid w:val="00041AEE"/>
    <w:rsid w:val="00042397"/>
    <w:rsid w:val="00042527"/>
    <w:rsid w:val="000426B1"/>
    <w:rsid w:val="00042BFC"/>
    <w:rsid w:val="000430CF"/>
    <w:rsid w:val="00043607"/>
    <w:rsid w:val="00043703"/>
    <w:rsid w:val="0004403C"/>
    <w:rsid w:val="00044225"/>
    <w:rsid w:val="00044359"/>
    <w:rsid w:val="000444AD"/>
    <w:rsid w:val="00044576"/>
    <w:rsid w:val="00044FC4"/>
    <w:rsid w:val="000451E5"/>
    <w:rsid w:val="000453F6"/>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BD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899"/>
    <w:rsid w:val="00057AD4"/>
    <w:rsid w:val="00057DF9"/>
    <w:rsid w:val="00057F2C"/>
    <w:rsid w:val="00057F68"/>
    <w:rsid w:val="00057F6C"/>
    <w:rsid w:val="00057FE7"/>
    <w:rsid w:val="00060586"/>
    <w:rsid w:val="00060FDB"/>
    <w:rsid w:val="000612C5"/>
    <w:rsid w:val="000612E7"/>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1FA"/>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F72"/>
    <w:rsid w:val="000752CD"/>
    <w:rsid w:val="00075680"/>
    <w:rsid w:val="0007590A"/>
    <w:rsid w:val="00075999"/>
    <w:rsid w:val="00075FE3"/>
    <w:rsid w:val="00076775"/>
    <w:rsid w:val="00076C86"/>
    <w:rsid w:val="00076D63"/>
    <w:rsid w:val="00077579"/>
    <w:rsid w:val="00077A78"/>
    <w:rsid w:val="00080170"/>
    <w:rsid w:val="000805B2"/>
    <w:rsid w:val="00080786"/>
    <w:rsid w:val="00080D74"/>
    <w:rsid w:val="000817C6"/>
    <w:rsid w:val="0008207F"/>
    <w:rsid w:val="00082152"/>
    <w:rsid w:val="000826FF"/>
    <w:rsid w:val="00082A49"/>
    <w:rsid w:val="00082C27"/>
    <w:rsid w:val="00082DA4"/>
    <w:rsid w:val="00082E54"/>
    <w:rsid w:val="00083322"/>
    <w:rsid w:val="000833CA"/>
    <w:rsid w:val="00083788"/>
    <w:rsid w:val="0008416A"/>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39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2E02"/>
    <w:rsid w:val="000C3209"/>
    <w:rsid w:val="000C37B2"/>
    <w:rsid w:val="000C393F"/>
    <w:rsid w:val="000C395B"/>
    <w:rsid w:val="000C3987"/>
    <w:rsid w:val="000C3F16"/>
    <w:rsid w:val="000C3FBF"/>
    <w:rsid w:val="000C4744"/>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AFD"/>
    <w:rsid w:val="000F1B0F"/>
    <w:rsid w:val="000F1CF3"/>
    <w:rsid w:val="000F203A"/>
    <w:rsid w:val="000F20CD"/>
    <w:rsid w:val="000F2965"/>
    <w:rsid w:val="000F2A21"/>
    <w:rsid w:val="000F2E12"/>
    <w:rsid w:val="000F3485"/>
    <w:rsid w:val="000F34C7"/>
    <w:rsid w:val="000F3755"/>
    <w:rsid w:val="000F3B40"/>
    <w:rsid w:val="000F3FFF"/>
    <w:rsid w:val="000F42EA"/>
    <w:rsid w:val="000F4CAF"/>
    <w:rsid w:val="000F4D95"/>
    <w:rsid w:val="000F4F44"/>
    <w:rsid w:val="000F53CB"/>
    <w:rsid w:val="000F5F71"/>
    <w:rsid w:val="000F61C4"/>
    <w:rsid w:val="000F633D"/>
    <w:rsid w:val="000F6646"/>
    <w:rsid w:val="000F6881"/>
    <w:rsid w:val="000F6C32"/>
    <w:rsid w:val="000F71FE"/>
    <w:rsid w:val="000F77C9"/>
    <w:rsid w:val="00100097"/>
    <w:rsid w:val="001000E9"/>
    <w:rsid w:val="00100169"/>
    <w:rsid w:val="0010047B"/>
    <w:rsid w:val="0010067A"/>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B9"/>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5D2"/>
    <w:rsid w:val="001079EA"/>
    <w:rsid w:val="001106C0"/>
    <w:rsid w:val="00111114"/>
    <w:rsid w:val="001115C0"/>
    <w:rsid w:val="001115F4"/>
    <w:rsid w:val="001118AA"/>
    <w:rsid w:val="00111AD9"/>
    <w:rsid w:val="00111B0A"/>
    <w:rsid w:val="001122B0"/>
    <w:rsid w:val="001122F4"/>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0B3E"/>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6DEA"/>
    <w:rsid w:val="001274AC"/>
    <w:rsid w:val="001275E6"/>
    <w:rsid w:val="00127DE2"/>
    <w:rsid w:val="00127F28"/>
    <w:rsid w:val="00127F4C"/>
    <w:rsid w:val="001301E5"/>
    <w:rsid w:val="00130714"/>
    <w:rsid w:val="001308F6"/>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514"/>
    <w:rsid w:val="00135829"/>
    <w:rsid w:val="001358A7"/>
    <w:rsid w:val="001358F4"/>
    <w:rsid w:val="00135913"/>
    <w:rsid w:val="0013612A"/>
    <w:rsid w:val="00136640"/>
    <w:rsid w:val="00136998"/>
    <w:rsid w:val="001369B4"/>
    <w:rsid w:val="001369D2"/>
    <w:rsid w:val="00136AAD"/>
    <w:rsid w:val="00136BA1"/>
    <w:rsid w:val="00136DF8"/>
    <w:rsid w:val="0013705C"/>
    <w:rsid w:val="00137280"/>
    <w:rsid w:val="00137288"/>
    <w:rsid w:val="00137480"/>
    <w:rsid w:val="001376F7"/>
    <w:rsid w:val="00137A97"/>
    <w:rsid w:val="00140350"/>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8B9"/>
    <w:rsid w:val="00142E42"/>
    <w:rsid w:val="001433C9"/>
    <w:rsid w:val="0014371C"/>
    <w:rsid w:val="00143E78"/>
    <w:rsid w:val="00143FFE"/>
    <w:rsid w:val="0014471E"/>
    <w:rsid w:val="0014491B"/>
    <w:rsid w:val="00144B3F"/>
    <w:rsid w:val="00144E04"/>
    <w:rsid w:val="001454C4"/>
    <w:rsid w:val="00146129"/>
    <w:rsid w:val="0014617E"/>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256"/>
    <w:rsid w:val="001613AD"/>
    <w:rsid w:val="001616AF"/>
    <w:rsid w:val="001618A3"/>
    <w:rsid w:val="0016223A"/>
    <w:rsid w:val="00162262"/>
    <w:rsid w:val="00162BD5"/>
    <w:rsid w:val="00162CF1"/>
    <w:rsid w:val="00162F82"/>
    <w:rsid w:val="001630E4"/>
    <w:rsid w:val="0016368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73B"/>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4A9"/>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C3F"/>
    <w:rsid w:val="001D0FC8"/>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4F8"/>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1C2"/>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3F"/>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8DC"/>
    <w:rsid w:val="00205AB2"/>
    <w:rsid w:val="00205CB2"/>
    <w:rsid w:val="00205E19"/>
    <w:rsid w:val="0020610B"/>
    <w:rsid w:val="00206133"/>
    <w:rsid w:val="002063A7"/>
    <w:rsid w:val="0020674D"/>
    <w:rsid w:val="00206799"/>
    <w:rsid w:val="00206E5A"/>
    <w:rsid w:val="0020749B"/>
    <w:rsid w:val="00207613"/>
    <w:rsid w:val="00207847"/>
    <w:rsid w:val="00207AAA"/>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E0D"/>
    <w:rsid w:val="0021521A"/>
    <w:rsid w:val="0021586D"/>
    <w:rsid w:val="002161EE"/>
    <w:rsid w:val="002162EA"/>
    <w:rsid w:val="00216412"/>
    <w:rsid w:val="002165F9"/>
    <w:rsid w:val="00216685"/>
    <w:rsid w:val="00216B17"/>
    <w:rsid w:val="00216BBF"/>
    <w:rsid w:val="00216E47"/>
    <w:rsid w:val="00217135"/>
    <w:rsid w:val="0021737B"/>
    <w:rsid w:val="00217CE8"/>
    <w:rsid w:val="0022000C"/>
    <w:rsid w:val="002202EC"/>
    <w:rsid w:val="002204ED"/>
    <w:rsid w:val="00220AAC"/>
    <w:rsid w:val="00220E92"/>
    <w:rsid w:val="002211DD"/>
    <w:rsid w:val="0022135D"/>
    <w:rsid w:val="00221B93"/>
    <w:rsid w:val="002222A4"/>
    <w:rsid w:val="00222729"/>
    <w:rsid w:val="00223111"/>
    <w:rsid w:val="00223322"/>
    <w:rsid w:val="0022337A"/>
    <w:rsid w:val="00223489"/>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E1F"/>
    <w:rsid w:val="00236F55"/>
    <w:rsid w:val="00236F71"/>
    <w:rsid w:val="002373FC"/>
    <w:rsid w:val="0023776F"/>
    <w:rsid w:val="00237C6F"/>
    <w:rsid w:val="00237D22"/>
    <w:rsid w:val="002409A7"/>
    <w:rsid w:val="00240A69"/>
    <w:rsid w:val="00240B7D"/>
    <w:rsid w:val="00240F76"/>
    <w:rsid w:val="0024103F"/>
    <w:rsid w:val="002418D2"/>
    <w:rsid w:val="00241C7B"/>
    <w:rsid w:val="002421F2"/>
    <w:rsid w:val="00242B2A"/>
    <w:rsid w:val="00242CAE"/>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86F"/>
    <w:rsid w:val="00255B44"/>
    <w:rsid w:val="00255C71"/>
    <w:rsid w:val="00255C73"/>
    <w:rsid w:val="00255D42"/>
    <w:rsid w:val="00256F02"/>
    <w:rsid w:val="002571C8"/>
    <w:rsid w:val="002572F1"/>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9AF"/>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50C"/>
    <w:rsid w:val="00265701"/>
    <w:rsid w:val="00265E9A"/>
    <w:rsid w:val="00266210"/>
    <w:rsid w:val="00266427"/>
    <w:rsid w:val="00267026"/>
    <w:rsid w:val="0026716C"/>
    <w:rsid w:val="00267959"/>
    <w:rsid w:val="00267D2F"/>
    <w:rsid w:val="00270C63"/>
    <w:rsid w:val="00270C70"/>
    <w:rsid w:val="00270C98"/>
    <w:rsid w:val="00270E57"/>
    <w:rsid w:val="0027146F"/>
    <w:rsid w:val="00271738"/>
    <w:rsid w:val="0027193C"/>
    <w:rsid w:val="00271B1E"/>
    <w:rsid w:val="00271EEF"/>
    <w:rsid w:val="0027242C"/>
    <w:rsid w:val="00272474"/>
    <w:rsid w:val="00272CF6"/>
    <w:rsid w:val="00272D06"/>
    <w:rsid w:val="00272FEB"/>
    <w:rsid w:val="0027309D"/>
    <w:rsid w:val="00273759"/>
    <w:rsid w:val="002738C9"/>
    <w:rsid w:val="00273B2D"/>
    <w:rsid w:val="00273C14"/>
    <w:rsid w:val="00273CFB"/>
    <w:rsid w:val="00274042"/>
    <w:rsid w:val="00274391"/>
    <w:rsid w:val="002749C8"/>
    <w:rsid w:val="00274D08"/>
    <w:rsid w:val="00275435"/>
    <w:rsid w:val="00275464"/>
    <w:rsid w:val="0027568B"/>
    <w:rsid w:val="002756D5"/>
    <w:rsid w:val="002758B1"/>
    <w:rsid w:val="00275DF6"/>
    <w:rsid w:val="00276001"/>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376"/>
    <w:rsid w:val="00284E7F"/>
    <w:rsid w:val="002851CC"/>
    <w:rsid w:val="00285520"/>
    <w:rsid w:val="00285894"/>
    <w:rsid w:val="002858CD"/>
    <w:rsid w:val="00285E28"/>
    <w:rsid w:val="00286394"/>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1C81"/>
    <w:rsid w:val="0029230A"/>
    <w:rsid w:val="0029267A"/>
    <w:rsid w:val="002928BD"/>
    <w:rsid w:val="00292F4F"/>
    <w:rsid w:val="00293504"/>
    <w:rsid w:val="002935D3"/>
    <w:rsid w:val="002944CA"/>
    <w:rsid w:val="00294722"/>
    <w:rsid w:val="00294AB1"/>
    <w:rsid w:val="00294FC7"/>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09DC"/>
    <w:rsid w:val="002A1367"/>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4C5"/>
    <w:rsid w:val="002A66B1"/>
    <w:rsid w:val="002A6751"/>
    <w:rsid w:val="002A6FDC"/>
    <w:rsid w:val="002A7234"/>
    <w:rsid w:val="002A732C"/>
    <w:rsid w:val="002A7364"/>
    <w:rsid w:val="002A7866"/>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DC3"/>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B6F"/>
    <w:rsid w:val="002D425A"/>
    <w:rsid w:val="002D42E6"/>
    <w:rsid w:val="002D4322"/>
    <w:rsid w:val="002D4A54"/>
    <w:rsid w:val="002D4A85"/>
    <w:rsid w:val="002D4E37"/>
    <w:rsid w:val="002D52E0"/>
    <w:rsid w:val="002D5DEA"/>
    <w:rsid w:val="002D6127"/>
    <w:rsid w:val="002D62B2"/>
    <w:rsid w:val="002D68C3"/>
    <w:rsid w:val="002D6C69"/>
    <w:rsid w:val="002D7058"/>
    <w:rsid w:val="002D772F"/>
    <w:rsid w:val="002D7833"/>
    <w:rsid w:val="002E018E"/>
    <w:rsid w:val="002E03E6"/>
    <w:rsid w:val="002E04F0"/>
    <w:rsid w:val="002E0661"/>
    <w:rsid w:val="002E086B"/>
    <w:rsid w:val="002E0D41"/>
    <w:rsid w:val="002E0E94"/>
    <w:rsid w:val="002E16BC"/>
    <w:rsid w:val="002E1941"/>
    <w:rsid w:val="002E1CA5"/>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587"/>
    <w:rsid w:val="002E58E1"/>
    <w:rsid w:val="002E5BDD"/>
    <w:rsid w:val="002E5C56"/>
    <w:rsid w:val="002E679D"/>
    <w:rsid w:val="002E7321"/>
    <w:rsid w:val="002E7894"/>
    <w:rsid w:val="002E7C45"/>
    <w:rsid w:val="002E7C53"/>
    <w:rsid w:val="002F0045"/>
    <w:rsid w:val="002F00F0"/>
    <w:rsid w:val="002F025B"/>
    <w:rsid w:val="002F0675"/>
    <w:rsid w:val="002F0684"/>
    <w:rsid w:val="002F0ADB"/>
    <w:rsid w:val="002F13AA"/>
    <w:rsid w:val="002F15C7"/>
    <w:rsid w:val="002F1BBA"/>
    <w:rsid w:val="002F221F"/>
    <w:rsid w:val="002F23FC"/>
    <w:rsid w:val="002F2AE0"/>
    <w:rsid w:val="002F3AAA"/>
    <w:rsid w:val="002F3F16"/>
    <w:rsid w:val="002F413F"/>
    <w:rsid w:val="002F41C1"/>
    <w:rsid w:val="002F44AD"/>
    <w:rsid w:val="002F45D3"/>
    <w:rsid w:val="002F4934"/>
    <w:rsid w:val="002F4A52"/>
    <w:rsid w:val="002F4CF5"/>
    <w:rsid w:val="002F4FC5"/>
    <w:rsid w:val="002F511A"/>
    <w:rsid w:val="002F526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19"/>
    <w:rsid w:val="003025A7"/>
    <w:rsid w:val="00302701"/>
    <w:rsid w:val="00302739"/>
    <w:rsid w:val="003028E8"/>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B4E"/>
    <w:rsid w:val="00307F28"/>
    <w:rsid w:val="003101DC"/>
    <w:rsid w:val="0031035A"/>
    <w:rsid w:val="00310CC6"/>
    <w:rsid w:val="00311642"/>
    <w:rsid w:val="00311761"/>
    <w:rsid w:val="003117E6"/>
    <w:rsid w:val="00311941"/>
    <w:rsid w:val="00312064"/>
    <w:rsid w:val="003121B8"/>
    <w:rsid w:val="003137A0"/>
    <w:rsid w:val="003137ED"/>
    <w:rsid w:val="00313C4F"/>
    <w:rsid w:val="00314176"/>
    <w:rsid w:val="003141C2"/>
    <w:rsid w:val="00314629"/>
    <w:rsid w:val="003150EA"/>
    <w:rsid w:val="0031575E"/>
    <w:rsid w:val="0031599D"/>
    <w:rsid w:val="00315F72"/>
    <w:rsid w:val="00316072"/>
    <w:rsid w:val="003160FB"/>
    <w:rsid w:val="0031624D"/>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4799"/>
    <w:rsid w:val="00334B57"/>
    <w:rsid w:val="00335250"/>
    <w:rsid w:val="0033588B"/>
    <w:rsid w:val="0033592C"/>
    <w:rsid w:val="00335E2A"/>
    <w:rsid w:val="00336225"/>
    <w:rsid w:val="00336780"/>
    <w:rsid w:val="003367C5"/>
    <w:rsid w:val="0033685F"/>
    <w:rsid w:val="003370D3"/>
    <w:rsid w:val="003378A3"/>
    <w:rsid w:val="00337A57"/>
    <w:rsid w:val="00337C71"/>
    <w:rsid w:val="00340083"/>
    <w:rsid w:val="003400AC"/>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B38"/>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60B8"/>
    <w:rsid w:val="003562D7"/>
    <w:rsid w:val="00356353"/>
    <w:rsid w:val="003567C9"/>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3F97"/>
    <w:rsid w:val="00364A63"/>
    <w:rsid w:val="003654DA"/>
    <w:rsid w:val="003667B0"/>
    <w:rsid w:val="00367D2F"/>
    <w:rsid w:val="003700A7"/>
    <w:rsid w:val="00370285"/>
    <w:rsid w:val="003704EE"/>
    <w:rsid w:val="00370880"/>
    <w:rsid w:val="00370915"/>
    <w:rsid w:val="00370AB5"/>
    <w:rsid w:val="00370EFD"/>
    <w:rsid w:val="00371137"/>
    <w:rsid w:val="00371730"/>
    <w:rsid w:val="00371766"/>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CD6"/>
    <w:rsid w:val="00376E52"/>
    <w:rsid w:val="0037709A"/>
    <w:rsid w:val="00377146"/>
    <w:rsid w:val="00377397"/>
    <w:rsid w:val="003774FD"/>
    <w:rsid w:val="003775BD"/>
    <w:rsid w:val="0038084F"/>
    <w:rsid w:val="00380892"/>
    <w:rsid w:val="00381079"/>
    <w:rsid w:val="00381685"/>
    <w:rsid w:val="00381918"/>
    <w:rsid w:val="0038204F"/>
    <w:rsid w:val="003821E7"/>
    <w:rsid w:val="0038227A"/>
    <w:rsid w:val="0038245B"/>
    <w:rsid w:val="003827B3"/>
    <w:rsid w:val="00382903"/>
    <w:rsid w:val="00383483"/>
    <w:rsid w:val="00383D4B"/>
    <w:rsid w:val="00383DDB"/>
    <w:rsid w:val="003842A8"/>
    <w:rsid w:val="003843BB"/>
    <w:rsid w:val="003848D9"/>
    <w:rsid w:val="00385192"/>
    <w:rsid w:val="003852CC"/>
    <w:rsid w:val="0038556E"/>
    <w:rsid w:val="00385823"/>
    <w:rsid w:val="00385BD7"/>
    <w:rsid w:val="003862D5"/>
    <w:rsid w:val="00386A15"/>
    <w:rsid w:val="00386B71"/>
    <w:rsid w:val="00386EB4"/>
    <w:rsid w:val="0038702D"/>
    <w:rsid w:val="0038707A"/>
    <w:rsid w:val="003870BC"/>
    <w:rsid w:val="0038732E"/>
    <w:rsid w:val="00387675"/>
    <w:rsid w:val="00387771"/>
    <w:rsid w:val="00387B2B"/>
    <w:rsid w:val="003904B1"/>
    <w:rsid w:val="003907D2"/>
    <w:rsid w:val="00390837"/>
    <w:rsid w:val="00390B8F"/>
    <w:rsid w:val="00390C56"/>
    <w:rsid w:val="00390E89"/>
    <w:rsid w:val="00390F91"/>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724"/>
    <w:rsid w:val="0039598F"/>
    <w:rsid w:val="003960D5"/>
    <w:rsid w:val="0039610F"/>
    <w:rsid w:val="00396639"/>
    <w:rsid w:val="0039665F"/>
    <w:rsid w:val="00397464"/>
    <w:rsid w:val="00397514"/>
    <w:rsid w:val="0039777A"/>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A27"/>
    <w:rsid w:val="003A42BB"/>
    <w:rsid w:val="003A44E3"/>
    <w:rsid w:val="003A45FB"/>
    <w:rsid w:val="003A48FC"/>
    <w:rsid w:val="003A4E82"/>
    <w:rsid w:val="003A4F70"/>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1A7"/>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EC4"/>
    <w:rsid w:val="003C1EC9"/>
    <w:rsid w:val="003C2B4A"/>
    <w:rsid w:val="003C2C9D"/>
    <w:rsid w:val="003C3204"/>
    <w:rsid w:val="003C3B73"/>
    <w:rsid w:val="003C3D8B"/>
    <w:rsid w:val="003C3EB2"/>
    <w:rsid w:val="003C4250"/>
    <w:rsid w:val="003C4952"/>
    <w:rsid w:val="003C4D16"/>
    <w:rsid w:val="003C4D8C"/>
    <w:rsid w:val="003C4F25"/>
    <w:rsid w:val="003C6080"/>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30C7"/>
    <w:rsid w:val="003D335A"/>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2F56"/>
    <w:rsid w:val="003E31BF"/>
    <w:rsid w:val="003E34E1"/>
    <w:rsid w:val="003E3524"/>
    <w:rsid w:val="003E3C5B"/>
    <w:rsid w:val="003E3D11"/>
    <w:rsid w:val="003E40B3"/>
    <w:rsid w:val="003E40C9"/>
    <w:rsid w:val="003E4CDB"/>
    <w:rsid w:val="003E52EB"/>
    <w:rsid w:val="003E6279"/>
    <w:rsid w:val="003E6592"/>
    <w:rsid w:val="003E6921"/>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1CBC"/>
    <w:rsid w:val="00412045"/>
    <w:rsid w:val="0041209A"/>
    <w:rsid w:val="00412697"/>
    <w:rsid w:val="00412E2A"/>
    <w:rsid w:val="00412F8D"/>
    <w:rsid w:val="00413369"/>
    <w:rsid w:val="004137E6"/>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377BC"/>
    <w:rsid w:val="0043790C"/>
    <w:rsid w:val="00437CBA"/>
    <w:rsid w:val="004402A7"/>
    <w:rsid w:val="0044035D"/>
    <w:rsid w:val="00440EA5"/>
    <w:rsid w:val="004411D2"/>
    <w:rsid w:val="0044131C"/>
    <w:rsid w:val="0044142F"/>
    <w:rsid w:val="004423B8"/>
    <w:rsid w:val="004425C2"/>
    <w:rsid w:val="00442824"/>
    <w:rsid w:val="00442942"/>
    <w:rsid w:val="00442DCF"/>
    <w:rsid w:val="00442FFB"/>
    <w:rsid w:val="004430FD"/>
    <w:rsid w:val="0044335B"/>
    <w:rsid w:val="004442A7"/>
    <w:rsid w:val="00444846"/>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825"/>
    <w:rsid w:val="00446B69"/>
    <w:rsid w:val="00446FF0"/>
    <w:rsid w:val="00447134"/>
    <w:rsid w:val="00447486"/>
    <w:rsid w:val="0044782A"/>
    <w:rsid w:val="00450778"/>
    <w:rsid w:val="00450D3B"/>
    <w:rsid w:val="00450E20"/>
    <w:rsid w:val="004518D5"/>
    <w:rsid w:val="004519BF"/>
    <w:rsid w:val="00451B06"/>
    <w:rsid w:val="00451BEB"/>
    <w:rsid w:val="004525E6"/>
    <w:rsid w:val="004527C0"/>
    <w:rsid w:val="00453871"/>
    <w:rsid w:val="00453DEF"/>
    <w:rsid w:val="00453E84"/>
    <w:rsid w:val="00453F94"/>
    <w:rsid w:val="004543E4"/>
    <w:rsid w:val="004548E5"/>
    <w:rsid w:val="00454F08"/>
    <w:rsid w:val="00454F27"/>
    <w:rsid w:val="00455105"/>
    <w:rsid w:val="00455440"/>
    <w:rsid w:val="00455838"/>
    <w:rsid w:val="00455C09"/>
    <w:rsid w:val="00456114"/>
    <w:rsid w:val="0045675A"/>
    <w:rsid w:val="00456971"/>
    <w:rsid w:val="00456B9B"/>
    <w:rsid w:val="00456C51"/>
    <w:rsid w:val="004572CE"/>
    <w:rsid w:val="0045742D"/>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E93"/>
    <w:rsid w:val="00462FC4"/>
    <w:rsid w:val="00463448"/>
    <w:rsid w:val="00463940"/>
    <w:rsid w:val="00464130"/>
    <w:rsid w:val="0046434B"/>
    <w:rsid w:val="00464513"/>
    <w:rsid w:val="00464919"/>
    <w:rsid w:val="00464A62"/>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5BF"/>
    <w:rsid w:val="00472ACB"/>
    <w:rsid w:val="00472B1C"/>
    <w:rsid w:val="004734A1"/>
    <w:rsid w:val="00473F5F"/>
    <w:rsid w:val="0047410D"/>
    <w:rsid w:val="0047438C"/>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6FF"/>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171F"/>
    <w:rsid w:val="004D1A33"/>
    <w:rsid w:val="004D1D64"/>
    <w:rsid w:val="004D1DED"/>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8D1"/>
    <w:rsid w:val="004D5F02"/>
    <w:rsid w:val="004D68C0"/>
    <w:rsid w:val="004D710C"/>
    <w:rsid w:val="004D7448"/>
    <w:rsid w:val="004E0033"/>
    <w:rsid w:val="004E03BE"/>
    <w:rsid w:val="004E0619"/>
    <w:rsid w:val="004E0CD0"/>
    <w:rsid w:val="004E0DCC"/>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626"/>
    <w:rsid w:val="004E5C61"/>
    <w:rsid w:val="004E6158"/>
    <w:rsid w:val="004E6184"/>
    <w:rsid w:val="004E6267"/>
    <w:rsid w:val="004E63C9"/>
    <w:rsid w:val="004E675B"/>
    <w:rsid w:val="004E6CEA"/>
    <w:rsid w:val="004E6E83"/>
    <w:rsid w:val="004E7691"/>
    <w:rsid w:val="004E76A5"/>
    <w:rsid w:val="004E7B7F"/>
    <w:rsid w:val="004E7DF3"/>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6B5"/>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1"/>
    <w:rsid w:val="00521D65"/>
    <w:rsid w:val="005221A4"/>
    <w:rsid w:val="00522F19"/>
    <w:rsid w:val="00523147"/>
    <w:rsid w:val="00523366"/>
    <w:rsid w:val="00523E18"/>
    <w:rsid w:val="00523F32"/>
    <w:rsid w:val="0052422C"/>
    <w:rsid w:val="005243F4"/>
    <w:rsid w:val="005244D5"/>
    <w:rsid w:val="0052463E"/>
    <w:rsid w:val="00524767"/>
    <w:rsid w:val="005248C4"/>
    <w:rsid w:val="00524AD1"/>
    <w:rsid w:val="00524C54"/>
    <w:rsid w:val="00524DEC"/>
    <w:rsid w:val="00524E6A"/>
    <w:rsid w:val="005251DA"/>
    <w:rsid w:val="00525407"/>
    <w:rsid w:val="00525F16"/>
    <w:rsid w:val="00525F4D"/>
    <w:rsid w:val="00525F71"/>
    <w:rsid w:val="00526270"/>
    <w:rsid w:val="005269C2"/>
    <w:rsid w:val="00526AAB"/>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939"/>
    <w:rsid w:val="00532B16"/>
    <w:rsid w:val="00532BA5"/>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838"/>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B6E"/>
    <w:rsid w:val="00541E2B"/>
    <w:rsid w:val="005436D7"/>
    <w:rsid w:val="00543703"/>
    <w:rsid w:val="00543A66"/>
    <w:rsid w:val="00543A83"/>
    <w:rsid w:val="00544220"/>
    <w:rsid w:val="005444D2"/>
    <w:rsid w:val="0054458C"/>
    <w:rsid w:val="005448FC"/>
    <w:rsid w:val="00544C33"/>
    <w:rsid w:val="00544D7C"/>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5F52"/>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B36"/>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160"/>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8BA"/>
    <w:rsid w:val="00575E27"/>
    <w:rsid w:val="00575EC1"/>
    <w:rsid w:val="00576A37"/>
    <w:rsid w:val="00576FC7"/>
    <w:rsid w:val="00577368"/>
    <w:rsid w:val="005777AC"/>
    <w:rsid w:val="00577AA7"/>
    <w:rsid w:val="00577BB2"/>
    <w:rsid w:val="00577D01"/>
    <w:rsid w:val="00577EB4"/>
    <w:rsid w:val="00577ECB"/>
    <w:rsid w:val="00577F3D"/>
    <w:rsid w:val="00580552"/>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EB5"/>
    <w:rsid w:val="00583F5E"/>
    <w:rsid w:val="00584496"/>
    <w:rsid w:val="00584B74"/>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51"/>
    <w:rsid w:val="005970DB"/>
    <w:rsid w:val="0059715B"/>
    <w:rsid w:val="005973C7"/>
    <w:rsid w:val="00597605"/>
    <w:rsid w:val="00597788"/>
    <w:rsid w:val="00597A36"/>
    <w:rsid w:val="00597E86"/>
    <w:rsid w:val="005A05C6"/>
    <w:rsid w:val="005A05DF"/>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ABA"/>
    <w:rsid w:val="005A6FA1"/>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CC"/>
    <w:rsid w:val="005B7BDB"/>
    <w:rsid w:val="005B7E2B"/>
    <w:rsid w:val="005C023B"/>
    <w:rsid w:val="005C0625"/>
    <w:rsid w:val="005C062E"/>
    <w:rsid w:val="005C06F0"/>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656"/>
    <w:rsid w:val="005C5849"/>
    <w:rsid w:val="005C5985"/>
    <w:rsid w:val="005C5C8E"/>
    <w:rsid w:val="005C61E1"/>
    <w:rsid w:val="005C7340"/>
    <w:rsid w:val="005C7A54"/>
    <w:rsid w:val="005C7CAD"/>
    <w:rsid w:val="005C7EF8"/>
    <w:rsid w:val="005D0102"/>
    <w:rsid w:val="005D01D8"/>
    <w:rsid w:val="005D02F5"/>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432"/>
    <w:rsid w:val="005D7741"/>
    <w:rsid w:val="005D7E04"/>
    <w:rsid w:val="005D7FED"/>
    <w:rsid w:val="005E0079"/>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4C30"/>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F7D"/>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7A7"/>
    <w:rsid w:val="006409F3"/>
    <w:rsid w:val="00640C8D"/>
    <w:rsid w:val="00640D97"/>
    <w:rsid w:val="00641061"/>
    <w:rsid w:val="00641832"/>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89C"/>
    <w:rsid w:val="00650B51"/>
    <w:rsid w:val="00650CF1"/>
    <w:rsid w:val="00650D1E"/>
    <w:rsid w:val="00650DFE"/>
    <w:rsid w:val="00650EB8"/>
    <w:rsid w:val="00650F7C"/>
    <w:rsid w:val="00650FBE"/>
    <w:rsid w:val="006513D5"/>
    <w:rsid w:val="006518B1"/>
    <w:rsid w:val="00651AD3"/>
    <w:rsid w:val="00651FA0"/>
    <w:rsid w:val="00651FEE"/>
    <w:rsid w:val="00652BB4"/>
    <w:rsid w:val="00653273"/>
    <w:rsid w:val="006537D9"/>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6F6"/>
    <w:rsid w:val="006578D9"/>
    <w:rsid w:val="00657F67"/>
    <w:rsid w:val="006601A6"/>
    <w:rsid w:val="006601F9"/>
    <w:rsid w:val="006602D1"/>
    <w:rsid w:val="0066055C"/>
    <w:rsid w:val="006605DC"/>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963"/>
    <w:rsid w:val="00666C94"/>
    <w:rsid w:val="006672FC"/>
    <w:rsid w:val="0066736D"/>
    <w:rsid w:val="00667A27"/>
    <w:rsid w:val="006704BF"/>
    <w:rsid w:val="006707D2"/>
    <w:rsid w:val="0067080B"/>
    <w:rsid w:val="00670A94"/>
    <w:rsid w:val="00670AD6"/>
    <w:rsid w:val="00670AEB"/>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17"/>
    <w:rsid w:val="006767B8"/>
    <w:rsid w:val="00676D77"/>
    <w:rsid w:val="00677370"/>
    <w:rsid w:val="00677725"/>
    <w:rsid w:val="006777A2"/>
    <w:rsid w:val="006777EC"/>
    <w:rsid w:val="0067792D"/>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1E5"/>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3F3"/>
    <w:rsid w:val="006A05EF"/>
    <w:rsid w:val="006A0942"/>
    <w:rsid w:val="006A0D86"/>
    <w:rsid w:val="006A18CF"/>
    <w:rsid w:val="006A18DD"/>
    <w:rsid w:val="006A221C"/>
    <w:rsid w:val="006A2347"/>
    <w:rsid w:val="006A24B3"/>
    <w:rsid w:val="006A267B"/>
    <w:rsid w:val="006A2733"/>
    <w:rsid w:val="006A2D0E"/>
    <w:rsid w:val="006A2E66"/>
    <w:rsid w:val="006A2F39"/>
    <w:rsid w:val="006A3227"/>
    <w:rsid w:val="006A3266"/>
    <w:rsid w:val="006A3290"/>
    <w:rsid w:val="006A3396"/>
    <w:rsid w:val="006A3574"/>
    <w:rsid w:val="006A3F94"/>
    <w:rsid w:val="006A4113"/>
    <w:rsid w:val="006A457C"/>
    <w:rsid w:val="006A4584"/>
    <w:rsid w:val="006A484F"/>
    <w:rsid w:val="006A49B5"/>
    <w:rsid w:val="006A513C"/>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3FCB"/>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7F3"/>
    <w:rsid w:val="006C6E76"/>
    <w:rsid w:val="006C6E92"/>
    <w:rsid w:val="006C6FF5"/>
    <w:rsid w:val="006C7379"/>
    <w:rsid w:val="006C7428"/>
    <w:rsid w:val="006C75C9"/>
    <w:rsid w:val="006D0233"/>
    <w:rsid w:val="006D03CD"/>
    <w:rsid w:val="006D0A70"/>
    <w:rsid w:val="006D0AD9"/>
    <w:rsid w:val="006D0D1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7A6"/>
    <w:rsid w:val="006F291E"/>
    <w:rsid w:val="006F2E21"/>
    <w:rsid w:val="006F3052"/>
    <w:rsid w:val="006F314D"/>
    <w:rsid w:val="006F3738"/>
    <w:rsid w:val="006F3B01"/>
    <w:rsid w:val="006F3BDF"/>
    <w:rsid w:val="006F3C9E"/>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1F7"/>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9A"/>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2BA"/>
    <w:rsid w:val="00742557"/>
    <w:rsid w:val="00742695"/>
    <w:rsid w:val="007426B7"/>
    <w:rsid w:val="00742A51"/>
    <w:rsid w:val="00742BFB"/>
    <w:rsid w:val="00742EC0"/>
    <w:rsid w:val="00743695"/>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7B8"/>
    <w:rsid w:val="0075288B"/>
    <w:rsid w:val="00752FE7"/>
    <w:rsid w:val="0075312F"/>
    <w:rsid w:val="007536BB"/>
    <w:rsid w:val="00753B0F"/>
    <w:rsid w:val="00753B9D"/>
    <w:rsid w:val="00753F01"/>
    <w:rsid w:val="0075412E"/>
    <w:rsid w:val="00754D64"/>
    <w:rsid w:val="00754EDC"/>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975"/>
    <w:rsid w:val="00764A37"/>
    <w:rsid w:val="00764CDD"/>
    <w:rsid w:val="00764E4E"/>
    <w:rsid w:val="00764EB8"/>
    <w:rsid w:val="00764F42"/>
    <w:rsid w:val="00765098"/>
    <w:rsid w:val="007657E5"/>
    <w:rsid w:val="0076598E"/>
    <w:rsid w:val="00765E5F"/>
    <w:rsid w:val="00765FDC"/>
    <w:rsid w:val="00766482"/>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319"/>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06A"/>
    <w:rsid w:val="00783315"/>
    <w:rsid w:val="007833C3"/>
    <w:rsid w:val="007833DA"/>
    <w:rsid w:val="007837BE"/>
    <w:rsid w:val="0078380D"/>
    <w:rsid w:val="007842FE"/>
    <w:rsid w:val="00784442"/>
    <w:rsid w:val="00784702"/>
    <w:rsid w:val="00784C31"/>
    <w:rsid w:val="00784EA1"/>
    <w:rsid w:val="00784FC7"/>
    <w:rsid w:val="00785C73"/>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EC3"/>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84E"/>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7E7"/>
    <w:rsid w:val="007B4937"/>
    <w:rsid w:val="007B51B7"/>
    <w:rsid w:val="007B53E5"/>
    <w:rsid w:val="007B5A66"/>
    <w:rsid w:val="007B630D"/>
    <w:rsid w:val="007B697F"/>
    <w:rsid w:val="007B6B11"/>
    <w:rsid w:val="007B74C5"/>
    <w:rsid w:val="007B7A2C"/>
    <w:rsid w:val="007C0880"/>
    <w:rsid w:val="007C0BD2"/>
    <w:rsid w:val="007C0CF6"/>
    <w:rsid w:val="007C0F14"/>
    <w:rsid w:val="007C0F3A"/>
    <w:rsid w:val="007C0F7A"/>
    <w:rsid w:val="007C1065"/>
    <w:rsid w:val="007C1537"/>
    <w:rsid w:val="007C1B94"/>
    <w:rsid w:val="007C2A39"/>
    <w:rsid w:val="007C3D88"/>
    <w:rsid w:val="007C3F14"/>
    <w:rsid w:val="007C4499"/>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C67"/>
    <w:rsid w:val="007D357E"/>
    <w:rsid w:val="007D3889"/>
    <w:rsid w:val="007D39A2"/>
    <w:rsid w:val="007D39D7"/>
    <w:rsid w:val="007D3A84"/>
    <w:rsid w:val="007D4EA2"/>
    <w:rsid w:val="007D4FF2"/>
    <w:rsid w:val="007D512C"/>
    <w:rsid w:val="007D526F"/>
    <w:rsid w:val="007D6310"/>
    <w:rsid w:val="007D647B"/>
    <w:rsid w:val="007D654A"/>
    <w:rsid w:val="007D65C8"/>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06E"/>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BCF"/>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24"/>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D8A"/>
    <w:rsid w:val="0082266A"/>
    <w:rsid w:val="00823335"/>
    <w:rsid w:val="00823571"/>
    <w:rsid w:val="008237B2"/>
    <w:rsid w:val="00823F0B"/>
    <w:rsid w:val="00823F61"/>
    <w:rsid w:val="0082449E"/>
    <w:rsid w:val="008249FF"/>
    <w:rsid w:val="008251EC"/>
    <w:rsid w:val="0082540D"/>
    <w:rsid w:val="00825DD4"/>
    <w:rsid w:val="0082601F"/>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62"/>
    <w:rsid w:val="008312E2"/>
    <w:rsid w:val="008314BC"/>
    <w:rsid w:val="00832002"/>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5AA"/>
    <w:rsid w:val="00847721"/>
    <w:rsid w:val="00847991"/>
    <w:rsid w:val="00847BA6"/>
    <w:rsid w:val="00847C4E"/>
    <w:rsid w:val="00847F04"/>
    <w:rsid w:val="00850F47"/>
    <w:rsid w:val="0085130C"/>
    <w:rsid w:val="008517F0"/>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8DB"/>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35E"/>
    <w:rsid w:val="008648FC"/>
    <w:rsid w:val="00864A9F"/>
    <w:rsid w:val="008650AB"/>
    <w:rsid w:val="00865696"/>
    <w:rsid w:val="00865D4C"/>
    <w:rsid w:val="00865DE1"/>
    <w:rsid w:val="00866453"/>
    <w:rsid w:val="00866781"/>
    <w:rsid w:val="00867347"/>
    <w:rsid w:val="008674A2"/>
    <w:rsid w:val="008679D4"/>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1F6"/>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F6E"/>
    <w:rsid w:val="008A0173"/>
    <w:rsid w:val="008A0339"/>
    <w:rsid w:val="008A03A0"/>
    <w:rsid w:val="008A0473"/>
    <w:rsid w:val="008A04C7"/>
    <w:rsid w:val="008A052D"/>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967"/>
    <w:rsid w:val="008B4B0D"/>
    <w:rsid w:val="008B4B33"/>
    <w:rsid w:val="008B50A1"/>
    <w:rsid w:val="008B5577"/>
    <w:rsid w:val="008B60E9"/>
    <w:rsid w:val="008B60ED"/>
    <w:rsid w:val="008B614C"/>
    <w:rsid w:val="008B6E5C"/>
    <w:rsid w:val="008B6F7C"/>
    <w:rsid w:val="008B739E"/>
    <w:rsid w:val="008B766A"/>
    <w:rsid w:val="008B7A0E"/>
    <w:rsid w:val="008B7BD4"/>
    <w:rsid w:val="008B7E5B"/>
    <w:rsid w:val="008C022D"/>
    <w:rsid w:val="008C0431"/>
    <w:rsid w:val="008C094F"/>
    <w:rsid w:val="008C1129"/>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0FE0"/>
    <w:rsid w:val="008D13DC"/>
    <w:rsid w:val="008D149D"/>
    <w:rsid w:val="008D1D2C"/>
    <w:rsid w:val="008D1E23"/>
    <w:rsid w:val="008D2461"/>
    <w:rsid w:val="008D2D60"/>
    <w:rsid w:val="008D2E0A"/>
    <w:rsid w:val="008D3208"/>
    <w:rsid w:val="008D382D"/>
    <w:rsid w:val="008D3F21"/>
    <w:rsid w:val="008D40FF"/>
    <w:rsid w:val="008D4277"/>
    <w:rsid w:val="008D453F"/>
    <w:rsid w:val="008D4A51"/>
    <w:rsid w:val="008D508F"/>
    <w:rsid w:val="008D538D"/>
    <w:rsid w:val="008D592F"/>
    <w:rsid w:val="008D59D0"/>
    <w:rsid w:val="008D5FCD"/>
    <w:rsid w:val="008D6733"/>
    <w:rsid w:val="008D6D0E"/>
    <w:rsid w:val="008D6F90"/>
    <w:rsid w:val="008D7181"/>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BF4"/>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899"/>
    <w:rsid w:val="008F2B4B"/>
    <w:rsid w:val="008F357B"/>
    <w:rsid w:val="008F3937"/>
    <w:rsid w:val="008F3A67"/>
    <w:rsid w:val="008F3D2D"/>
    <w:rsid w:val="008F3D7C"/>
    <w:rsid w:val="008F3DC9"/>
    <w:rsid w:val="008F4107"/>
    <w:rsid w:val="008F4667"/>
    <w:rsid w:val="008F473A"/>
    <w:rsid w:val="008F4B4B"/>
    <w:rsid w:val="008F4BFE"/>
    <w:rsid w:val="008F4D3D"/>
    <w:rsid w:val="008F4E3F"/>
    <w:rsid w:val="008F5184"/>
    <w:rsid w:val="008F58C6"/>
    <w:rsid w:val="008F595E"/>
    <w:rsid w:val="008F5B58"/>
    <w:rsid w:val="008F6150"/>
    <w:rsid w:val="008F6188"/>
    <w:rsid w:val="008F6649"/>
    <w:rsid w:val="008F6B6D"/>
    <w:rsid w:val="008F6CD1"/>
    <w:rsid w:val="008F7069"/>
    <w:rsid w:val="008F7094"/>
    <w:rsid w:val="008F74EA"/>
    <w:rsid w:val="008F74ED"/>
    <w:rsid w:val="008F7BD6"/>
    <w:rsid w:val="008F7CEF"/>
    <w:rsid w:val="009000FD"/>
    <w:rsid w:val="0090084D"/>
    <w:rsid w:val="00900DDE"/>
    <w:rsid w:val="00900DF1"/>
    <w:rsid w:val="00901845"/>
    <w:rsid w:val="00901F96"/>
    <w:rsid w:val="00901F9A"/>
    <w:rsid w:val="009022BC"/>
    <w:rsid w:val="0090255A"/>
    <w:rsid w:val="00902734"/>
    <w:rsid w:val="00902997"/>
    <w:rsid w:val="00903281"/>
    <w:rsid w:val="009036C8"/>
    <w:rsid w:val="00903C24"/>
    <w:rsid w:val="00903C5A"/>
    <w:rsid w:val="00903F59"/>
    <w:rsid w:val="0090411E"/>
    <w:rsid w:val="00904562"/>
    <w:rsid w:val="009045C7"/>
    <w:rsid w:val="0090480E"/>
    <w:rsid w:val="00904A52"/>
    <w:rsid w:val="00904A62"/>
    <w:rsid w:val="00904B6D"/>
    <w:rsid w:val="00905A06"/>
    <w:rsid w:val="00906100"/>
    <w:rsid w:val="009061A5"/>
    <w:rsid w:val="0090666E"/>
    <w:rsid w:val="009067B8"/>
    <w:rsid w:val="00906EED"/>
    <w:rsid w:val="00907071"/>
    <w:rsid w:val="0090715C"/>
    <w:rsid w:val="009108A7"/>
    <w:rsid w:val="00910ED6"/>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5FB8"/>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5A2"/>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95D"/>
    <w:rsid w:val="00932109"/>
    <w:rsid w:val="0093226B"/>
    <w:rsid w:val="009322AC"/>
    <w:rsid w:val="009324B1"/>
    <w:rsid w:val="009327B5"/>
    <w:rsid w:val="0093285B"/>
    <w:rsid w:val="00932907"/>
    <w:rsid w:val="00932A16"/>
    <w:rsid w:val="00932A20"/>
    <w:rsid w:val="00932BB8"/>
    <w:rsid w:val="00932E4B"/>
    <w:rsid w:val="0093311E"/>
    <w:rsid w:val="00933C2F"/>
    <w:rsid w:val="00933D61"/>
    <w:rsid w:val="00933DE4"/>
    <w:rsid w:val="009343DA"/>
    <w:rsid w:val="0093457F"/>
    <w:rsid w:val="009348B1"/>
    <w:rsid w:val="00934A98"/>
    <w:rsid w:val="00934F8E"/>
    <w:rsid w:val="00935368"/>
    <w:rsid w:val="009355F0"/>
    <w:rsid w:val="00935629"/>
    <w:rsid w:val="009358ED"/>
    <w:rsid w:val="009359D2"/>
    <w:rsid w:val="00935B52"/>
    <w:rsid w:val="00935BD1"/>
    <w:rsid w:val="0093676F"/>
    <w:rsid w:val="00936951"/>
    <w:rsid w:val="00936A90"/>
    <w:rsid w:val="00936AB3"/>
    <w:rsid w:val="00936E4F"/>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FA1"/>
    <w:rsid w:val="00943128"/>
    <w:rsid w:val="0094335F"/>
    <w:rsid w:val="00943D09"/>
    <w:rsid w:val="009440F3"/>
    <w:rsid w:val="00944202"/>
    <w:rsid w:val="00944335"/>
    <w:rsid w:val="00944710"/>
    <w:rsid w:val="0094480B"/>
    <w:rsid w:val="00944AF4"/>
    <w:rsid w:val="00944D54"/>
    <w:rsid w:val="009453D2"/>
    <w:rsid w:val="0094564D"/>
    <w:rsid w:val="00945E49"/>
    <w:rsid w:val="009462D8"/>
    <w:rsid w:val="00946388"/>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74"/>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8F"/>
    <w:rsid w:val="009603AB"/>
    <w:rsid w:val="009607AF"/>
    <w:rsid w:val="00960A88"/>
    <w:rsid w:val="00960C58"/>
    <w:rsid w:val="00960C68"/>
    <w:rsid w:val="00960CB6"/>
    <w:rsid w:val="00960D27"/>
    <w:rsid w:val="00961023"/>
    <w:rsid w:val="009610AD"/>
    <w:rsid w:val="009612F1"/>
    <w:rsid w:val="009613DF"/>
    <w:rsid w:val="009616FA"/>
    <w:rsid w:val="00961E6D"/>
    <w:rsid w:val="00961F21"/>
    <w:rsid w:val="009621FF"/>
    <w:rsid w:val="009624F2"/>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56B"/>
    <w:rsid w:val="0096691D"/>
    <w:rsid w:val="00966EC4"/>
    <w:rsid w:val="00966F4C"/>
    <w:rsid w:val="0096766C"/>
    <w:rsid w:val="00967851"/>
    <w:rsid w:val="0096791C"/>
    <w:rsid w:val="00967B0C"/>
    <w:rsid w:val="00967D2D"/>
    <w:rsid w:val="00970A5B"/>
    <w:rsid w:val="00970F7A"/>
    <w:rsid w:val="00970FE3"/>
    <w:rsid w:val="00971190"/>
    <w:rsid w:val="00971C56"/>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3C9E"/>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5431"/>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3F6E"/>
    <w:rsid w:val="009B4821"/>
    <w:rsid w:val="009B4BED"/>
    <w:rsid w:val="009B4C24"/>
    <w:rsid w:val="009B5821"/>
    <w:rsid w:val="009B59B0"/>
    <w:rsid w:val="009B5E51"/>
    <w:rsid w:val="009B616B"/>
    <w:rsid w:val="009B68AD"/>
    <w:rsid w:val="009B6C13"/>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26B"/>
    <w:rsid w:val="009D2118"/>
    <w:rsid w:val="009D22EA"/>
    <w:rsid w:val="009D2C43"/>
    <w:rsid w:val="009D327E"/>
    <w:rsid w:val="009D33BD"/>
    <w:rsid w:val="009D372E"/>
    <w:rsid w:val="009D3CC0"/>
    <w:rsid w:val="009D3D45"/>
    <w:rsid w:val="009D422C"/>
    <w:rsid w:val="009D4303"/>
    <w:rsid w:val="009D478C"/>
    <w:rsid w:val="009D49A4"/>
    <w:rsid w:val="009D4A8E"/>
    <w:rsid w:val="009D4DA3"/>
    <w:rsid w:val="009D546B"/>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47C6"/>
    <w:rsid w:val="009E5039"/>
    <w:rsid w:val="009E532F"/>
    <w:rsid w:val="009E53AA"/>
    <w:rsid w:val="009E53D6"/>
    <w:rsid w:val="009E5656"/>
    <w:rsid w:val="009E5AB4"/>
    <w:rsid w:val="009E605E"/>
    <w:rsid w:val="009E641D"/>
    <w:rsid w:val="009E64BF"/>
    <w:rsid w:val="009E653E"/>
    <w:rsid w:val="009E6E93"/>
    <w:rsid w:val="009E6F6E"/>
    <w:rsid w:val="009E7246"/>
    <w:rsid w:val="009E7677"/>
    <w:rsid w:val="009E798E"/>
    <w:rsid w:val="009E7BAA"/>
    <w:rsid w:val="009F06F6"/>
    <w:rsid w:val="009F0C38"/>
    <w:rsid w:val="009F0CD1"/>
    <w:rsid w:val="009F1033"/>
    <w:rsid w:val="009F187B"/>
    <w:rsid w:val="009F1933"/>
    <w:rsid w:val="009F2E7E"/>
    <w:rsid w:val="009F34AF"/>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12"/>
    <w:rsid w:val="009F7883"/>
    <w:rsid w:val="00A00519"/>
    <w:rsid w:val="00A00DDB"/>
    <w:rsid w:val="00A00E09"/>
    <w:rsid w:val="00A01006"/>
    <w:rsid w:val="00A011C6"/>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43"/>
    <w:rsid w:val="00A2104B"/>
    <w:rsid w:val="00A210E9"/>
    <w:rsid w:val="00A218AE"/>
    <w:rsid w:val="00A21A9D"/>
    <w:rsid w:val="00A21AAA"/>
    <w:rsid w:val="00A21AAF"/>
    <w:rsid w:val="00A21E51"/>
    <w:rsid w:val="00A22132"/>
    <w:rsid w:val="00A22207"/>
    <w:rsid w:val="00A226BE"/>
    <w:rsid w:val="00A22D9C"/>
    <w:rsid w:val="00A231AE"/>
    <w:rsid w:val="00A23921"/>
    <w:rsid w:val="00A23DD8"/>
    <w:rsid w:val="00A24150"/>
    <w:rsid w:val="00A24447"/>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27F12"/>
    <w:rsid w:val="00A3072C"/>
    <w:rsid w:val="00A3097E"/>
    <w:rsid w:val="00A30BAE"/>
    <w:rsid w:val="00A313D0"/>
    <w:rsid w:val="00A314A9"/>
    <w:rsid w:val="00A31591"/>
    <w:rsid w:val="00A3170C"/>
    <w:rsid w:val="00A318C7"/>
    <w:rsid w:val="00A31C37"/>
    <w:rsid w:val="00A31E88"/>
    <w:rsid w:val="00A321EE"/>
    <w:rsid w:val="00A325C2"/>
    <w:rsid w:val="00A325CC"/>
    <w:rsid w:val="00A327BE"/>
    <w:rsid w:val="00A327E2"/>
    <w:rsid w:val="00A32955"/>
    <w:rsid w:val="00A32A74"/>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2BB"/>
    <w:rsid w:val="00A5262B"/>
    <w:rsid w:val="00A52B0A"/>
    <w:rsid w:val="00A52D1E"/>
    <w:rsid w:val="00A53268"/>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2ED"/>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E7A"/>
    <w:rsid w:val="00A707C1"/>
    <w:rsid w:val="00A70A35"/>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847"/>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3C91"/>
    <w:rsid w:val="00A84298"/>
    <w:rsid w:val="00A8490B"/>
    <w:rsid w:val="00A8513A"/>
    <w:rsid w:val="00A8523D"/>
    <w:rsid w:val="00A853DF"/>
    <w:rsid w:val="00A85661"/>
    <w:rsid w:val="00A85FFF"/>
    <w:rsid w:val="00A86249"/>
    <w:rsid w:val="00A869B4"/>
    <w:rsid w:val="00A86ACD"/>
    <w:rsid w:val="00A86AE7"/>
    <w:rsid w:val="00A86D23"/>
    <w:rsid w:val="00A86FEF"/>
    <w:rsid w:val="00A87482"/>
    <w:rsid w:val="00A87C98"/>
    <w:rsid w:val="00A9018C"/>
    <w:rsid w:val="00A90218"/>
    <w:rsid w:val="00A905F1"/>
    <w:rsid w:val="00A90E27"/>
    <w:rsid w:val="00A91218"/>
    <w:rsid w:val="00A9139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1C7"/>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68D"/>
    <w:rsid w:val="00AA3927"/>
    <w:rsid w:val="00AA3B44"/>
    <w:rsid w:val="00AA3FF1"/>
    <w:rsid w:val="00AA461D"/>
    <w:rsid w:val="00AA4757"/>
    <w:rsid w:val="00AA4B1B"/>
    <w:rsid w:val="00AA4CE0"/>
    <w:rsid w:val="00AA5584"/>
    <w:rsid w:val="00AA5BD3"/>
    <w:rsid w:val="00AA6026"/>
    <w:rsid w:val="00AA6206"/>
    <w:rsid w:val="00AA630A"/>
    <w:rsid w:val="00AA6378"/>
    <w:rsid w:val="00AA69EF"/>
    <w:rsid w:val="00AA6B64"/>
    <w:rsid w:val="00AA6F9A"/>
    <w:rsid w:val="00AA7748"/>
    <w:rsid w:val="00AA7C4F"/>
    <w:rsid w:val="00AB001C"/>
    <w:rsid w:val="00AB027D"/>
    <w:rsid w:val="00AB02C8"/>
    <w:rsid w:val="00AB06B8"/>
    <w:rsid w:val="00AB0ADE"/>
    <w:rsid w:val="00AB0CA0"/>
    <w:rsid w:val="00AB102D"/>
    <w:rsid w:val="00AB127F"/>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E29"/>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F7"/>
    <w:rsid w:val="00AD3BEC"/>
    <w:rsid w:val="00AD4520"/>
    <w:rsid w:val="00AD48F9"/>
    <w:rsid w:val="00AD503E"/>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4EA"/>
    <w:rsid w:val="00B05688"/>
    <w:rsid w:val="00B0573B"/>
    <w:rsid w:val="00B060B4"/>
    <w:rsid w:val="00B0646E"/>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882"/>
    <w:rsid w:val="00B11E29"/>
    <w:rsid w:val="00B12F78"/>
    <w:rsid w:val="00B13282"/>
    <w:rsid w:val="00B137BE"/>
    <w:rsid w:val="00B137D3"/>
    <w:rsid w:val="00B1388A"/>
    <w:rsid w:val="00B13F1F"/>
    <w:rsid w:val="00B14450"/>
    <w:rsid w:val="00B147CC"/>
    <w:rsid w:val="00B15093"/>
    <w:rsid w:val="00B150B5"/>
    <w:rsid w:val="00B15141"/>
    <w:rsid w:val="00B151C6"/>
    <w:rsid w:val="00B15A0F"/>
    <w:rsid w:val="00B167A6"/>
    <w:rsid w:val="00B16B5F"/>
    <w:rsid w:val="00B16D65"/>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06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5B"/>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F42"/>
    <w:rsid w:val="00B37121"/>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EF5"/>
    <w:rsid w:val="00B5428C"/>
    <w:rsid w:val="00B5475E"/>
    <w:rsid w:val="00B54989"/>
    <w:rsid w:val="00B54FA3"/>
    <w:rsid w:val="00B553CF"/>
    <w:rsid w:val="00B555B8"/>
    <w:rsid w:val="00B55ACA"/>
    <w:rsid w:val="00B55CB7"/>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2"/>
    <w:rsid w:val="00B63834"/>
    <w:rsid w:val="00B63870"/>
    <w:rsid w:val="00B63D4F"/>
    <w:rsid w:val="00B63F17"/>
    <w:rsid w:val="00B640AB"/>
    <w:rsid w:val="00B642F1"/>
    <w:rsid w:val="00B64398"/>
    <w:rsid w:val="00B64484"/>
    <w:rsid w:val="00B645EE"/>
    <w:rsid w:val="00B645F8"/>
    <w:rsid w:val="00B646A6"/>
    <w:rsid w:val="00B652B0"/>
    <w:rsid w:val="00B657B5"/>
    <w:rsid w:val="00B65D1C"/>
    <w:rsid w:val="00B664EC"/>
    <w:rsid w:val="00B66801"/>
    <w:rsid w:val="00B67250"/>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41DB"/>
    <w:rsid w:val="00B74921"/>
    <w:rsid w:val="00B74A0D"/>
    <w:rsid w:val="00B74EC0"/>
    <w:rsid w:val="00B75486"/>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4F33"/>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1EE4"/>
    <w:rsid w:val="00B91FE4"/>
    <w:rsid w:val="00B926E0"/>
    <w:rsid w:val="00B928B6"/>
    <w:rsid w:val="00B92F5B"/>
    <w:rsid w:val="00B92F9F"/>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57A"/>
    <w:rsid w:val="00BA5C97"/>
    <w:rsid w:val="00BA5EFB"/>
    <w:rsid w:val="00BA6282"/>
    <w:rsid w:val="00BA647A"/>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1FB3"/>
    <w:rsid w:val="00BC201A"/>
    <w:rsid w:val="00BC253B"/>
    <w:rsid w:val="00BC27E0"/>
    <w:rsid w:val="00BC2BC7"/>
    <w:rsid w:val="00BC2F45"/>
    <w:rsid w:val="00BC321B"/>
    <w:rsid w:val="00BC344E"/>
    <w:rsid w:val="00BC3670"/>
    <w:rsid w:val="00BC38B8"/>
    <w:rsid w:val="00BC3CF8"/>
    <w:rsid w:val="00BC3FE8"/>
    <w:rsid w:val="00BC499E"/>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1A4"/>
    <w:rsid w:val="00BE475F"/>
    <w:rsid w:val="00BE5171"/>
    <w:rsid w:val="00BE5519"/>
    <w:rsid w:val="00BE57B1"/>
    <w:rsid w:val="00BE5813"/>
    <w:rsid w:val="00BE63D5"/>
    <w:rsid w:val="00BE65B3"/>
    <w:rsid w:val="00BE6AFE"/>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31B5"/>
    <w:rsid w:val="00BF31CB"/>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B2A"/>
    <w:rsid w:val="00C02CDE"/>
    <w:rsid w:val="00C02D3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730"/>
    <w:rsid w:val="00C16B93"/>
    <w:rsid w:val="00C17099"/>
    <w:rsid w:val="00C1733B"/>
    <w:rsid w:val="00C1741D"/>
    <w:rsid w:val="00C174EC"/>
    <w:rsid w:val="00C17593"/>
    <w:rsid w:val="00C17D7E"/>
    <w:rsid w:val="00C17D89"/>
    <w:rsid w:val="00C202D5"/>
    <w:rsid w:val="00C2068D"/>
    <w:rsid w:val="00C206C4"/>
    <w:rsid w:val="00C206EC"/>
    <w:rsid w:val="00C20F77"/>
    <w:rsid w:val="00C20FC7"/>
    <w:rsid w:val="00C218D5"/>
    <w:rsid w:val="00C21B1D"/>
    <w:rsid w:val="00C222CF"/>
    <w:rsid w:val="00C232DD"/>
    <w:rsid w:val="00C23989"/>
    <w:rsid w:val="00C2423A"/>
    <w:rsid w:val="00C24908"/>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93C"/>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6DE3"/>
    <w:rsid w:val="00C470AA"/>
    <w:rsid w:val="00C47202"/>
    <w:rsid w:val="00C4745B"/>
    <w:rsid w:val="00C47AE8"/>
    <w:rsid w:val="00C47CA7"/>
    <w:rsid w:val="00C5008A"/>
    <w:rsid w:val="00C50420"/>
    <w:rsid w:val="00C508B7"/>
    <w:rsid w:val="00C50D41"/>
    <w:rsid w:val="00C515CC"/>
    <w:rsid w:val="00C5196E"/>
    <w:rsid w:val="00C51D11"/>
    <w:rsid w:val="00C5217D"/>
    <w:rsid w:val="00C5257E"/>
    <w:rsid w:val="00C531B4"/>
    <w:rsid w:val="00C532F9"/>
    <w:rsid w:val="00C5393D"/>
    <w:rsid w:val="00C53E22"/>
    <w:rsid w:val="00C544DE"/>
    <w:rsid w:val="00C54A09"/>
    <w:rsid w:val="00C54C62"/>
    <w:rsid w:val="00C55ADC"/>
    <w:rsid w:val="00C55B02"/>
    <w:rsid w:val="00C55CF2"/>
    <w:rsid w:val="00C56282"/>
    <w:rsid w:val="00C5638E"/>
    <w:rsid w:val="00C56744"/>
    <w:rsid w:val="00C56918"/>
    <w:rsid w:val="00C569CA"/>
    <w:rsid w:val="00C56A29"/>
    <w:rsid w:val="00C5707E"/>
    <w:rsid w:val="00C57CC6"/>
    <w:rsid w:val="00C601EB"/>
    <w:rsid w:val="00C608A7"/>
    <w:rsid w:val="00C60EC1"/>
    <w:rsid w:val="00C62027"/>
    <w:rsid w:val="00C62163"/>
    <w:rsid w:val="00C621EC"/>
    <w:rsid w:val="00C62271"/>
    <w:rsid w:val="00C62997"/>
    <w:rsid w:val="00C629E0"/>
    <w:rsid w:val="00C62BE7"/>
    <w:rsid w:val="00C62C31"/>
    <w:rsid w:val="00C62F25"/>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555"/>
    <w:rsid w:val="00C72EF5"/>
    <w:rsid w:val="00C73224"/>
    <w:rsid w:val="00C732C5"/>
    <w:rsid w:val="00C7357D"/>
    <w:rsid w:val="00C740FD"/>
    <w:rsid w:val="00C74157"/>
    <w:rsid w:val="00C7448E"/>
    <w:rsid w:val="00C748E2"/>
    <w:rsid w:val="00C74C41"/>
    <w:rsid w:val="00C75004"/>
    <w:rsid w:val="00C755E8"/>
    <w:rsid w:val="00C7576B"/>
    <w:rsid w:val="00C75970"/>
    <w:rsid w:val="00C75AC4"/>
    <w:rsid w:val="00C75B22"/>
    <w:rsid w:val="00C75C9D"/>
    <w:rsid w:val="00C75CD0"/>
    <w:rsid w:val="00C75EF9"/>
    <w:rsid w:val="00C76816"/>
    <w:rsid w:val="00C76A56"/>
    <w:rsid w:val="00C76A6B"/>
    <w:rsid w:val="00C7730B"/>
    <w:rsid w:val="00C7731D"/>
    <w:rsid w:val="00C775EF"/>
    <w:rsid w:val="00C7799E"/>
    <w:rsid w:val="00C77DF7"/>
    <w:rsid w:val="00C80547"/>
    <w:rsid w:val="00C80FD1"/>
    <w:rsid w:val="00C8198E"/>
    <w:rsid w:val="00C81B30"/>
    <w:rsid w:val="00C82387"/>
    <w:rsid w:val="00C83E22"/>
    <w:rsid w:val="00C85253"/>
    <w:rsid w:val="00C8534D"/>
    <w:rsid w:val="00C8624E"/>
    <w:rsid w:val="00C86379"/>
    <w:rsid w:val="00C864DB"/>
    <w:rsid w:val="00C865C0"/>
    <w:rsid w:val="00C87183"/>
    <w:rsid w:val="00C87304"/>
    <w:rsid w:val="00C8781A"/>
    <w:rsid w:val="00C8781D"/>
    <w:rsid w:val="00C901A9"/>
    <w:rsid w:val="00C905AC"/>
    <w:rsid w:val="00C90B43"/>
    <w:rsid w:val="00C90C65"/>
    <w:rsid w:val="00C90C82"/>
    <w:rsid w:val="00C90F7A"/>
    <w:rsid w:val="00C912A0"/>
    <w:rsid w:val="00C91516"/>
    <w:rsid w:val="00C91707"/>
    <w:rsid w:val="00C91AB8"/>
    <w:rsid w:val="00C91CFB"/>
    <w:rsid w:val="00C91FAC"/>
    <w:rsid w:val="00C92206"/>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3"/>
    <w:rsid w:val="00CA4C14"/>
    <w:rsid w:val="00CA4FE7"/>
    <w:rsid w:val="00CA51A0"/>
    <w:rsid w:val="00CA572F"/>
    <w:rsid w:val="00CA58B2"/>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2F2"/>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60D"/>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8C4"/>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6B"/>
    <w:rsid w:val="00CD3675"/>
    <w:rsid w:val="00CD3B2F"/>
    <w:rsid w:val="00CD3D0C"/>
    <w:rsid w:val="00CD3E10"/>
    <w:rsid w:val="00CD3F09"/>
    <w:rsid w:val="00CD3FAF"/>
    <w:rsid w:val="00CD492B"/>
    <w:rsid w:val="00CD58A4"/>
    <w:rsid w:val="00CD5C02"/>
    <w:rsid w:val="00CD61E3"/>
    <w:rsid w:val="00CD659F"/>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B52"/>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704"/>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07DFF"/>
    <w:rsid w:val="00D105EB"/>
    <w:rsid w:val="00D11668"/>
    <w:rsid w:val="00D11873"/>
    <w:rsid w:val="00D11C58"/>
    <w:rsid w:val="00D11C73"/>
    <w:rsid w:val="00D11EEE"/>
    <w:rsid w:val="00D11FAE"/>
    <w:rsid w:val="00D12440"/>
    <w:rsid w:val="00D12487"/>
    <w:rsid w:val="00D126E6"/>
    <w:rsid w:val="00D12B75"/>
    <w:rsid w:val="00D12FF4"/>
    <w:rsid w:val="00D132BF"/>
    <w:rsid w:val="00D13880"/>
    <w:rsid w:val="00D13BBC"/>
    <w:rsid w:val="00D13CCD"/>
    <w:rsid w:val="00D13E71"/>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A46"/>
    <w:rsid w:val="00D23B89"/>
    <w:rsid w:val="00D23CE2"/>
    <w:rsid w:val="00D23EAA"/>
    <w:rsid w:val="00D2592C"/>
    <w:rsid w:val="00D25CD6"/>
    <w:rsid w:val="00D26199"/>
    <w:rsid w:val="00D261FB"/>
    <w:rsid w:val="00D26283"/>
    <w:rsid w:val="00D263B5"/>
    <w:rsid w:val="00D26586"/>
    <w:rsid w:val="00D268F4"/>
    <w:rsid w:val="00D269DE"/>
    <w:rsid w:val="00D26DBE"/>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3DE0"/>
    <w:rsid w:val="00D3410B"/>
    <w:rsid w:val="00D344C9"/>
    <w:rsid w:val="00D3461F"/>
    <w:rsid w:val="00D34E78"/>
    <w:rsid w:val="00D353FF"/>
    <w:rsid w:val="00D355EE"/>
    <w:rsid w:val="00D35BE8"/>
    <w:rsid w:val="00D3609F"/>
    <w:rsid w:val="00D3610A"/>
    <w:rsid w:val="00D3646C"/>
    <w:rsid w:val="00D3668C"/>
    <w:rsid w:val="00D366E7"/>
    <w:rsid w:val="00D369EA"/>
    <w:rsid w:val="00D36C8E"/>
    <w:rsid w:val="00D36ED5"/>
    <w:rsid w:val="00D37C2D"/>
    <w:rsid w:val="00D402B2"/>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551B"/>
    <w:rsid w:val="00D45581"/>
    <w:rsid w:val="00D45C69"/>
    <w:rsid w:val="00D45E7D"/>
    <w:rsid w:val="00D45ED8"/>
    <w:rsid w:val="00D466E5"/>
    <w:rsid w:val="00D467C7"/>
    <w:rsid w:val="00D4688E"/>
    <w:rsid w:val="00D46899"/>
    <w:rsid w:val="00D46B9E"/>
    <w:rsid w:val="00D46C9C"/>
    <w:rsid w:val="00D46F2D"/>
    <w:rsid w:val="00D471EF"/>
    <w:rsid w:val="00D471F9"/>
    <w:rsid w:val="00D475CC"/>
    <w:rsid w:val="00D477E2"/>
    <w:rsid w:val="00D47AA4"/>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E1B"/>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70047"/>
    <w:rsid w:val="00D7010A"/>
    <w:rsid w:val="00D7040B"/>
    <w:rsid w:val="00D70D9C"/>
    <w:rsid w:val="00D70F5E"/>
    <w:rsid w:val="00D70F87"/>
    <w:rsid w:val="00D7123A"/>
    <w:rsid w:val="00D71259"/>
    <w:rsid w:val="00D71D45"/>
    <w:rsid w:val="00D73209"/>
    <w:rsid w:val="00D73347"/>
    <w:rsid w:val="00D73A3C"/>
    <w:rsid w:val="00D73A6B"/>
    <w:rsid w:val="00D73AE6"/>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2E1"/>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14F"/>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036"/>
    <w:rsid w:val="00D9120D"/>
    <w:rsid w:val="00D9126A"/>
    <w:rsid w:val="00D912DF"/>
    <w:rsid w:val="00D9160F"/>
    <w:rsid w:val="00D9163E"/>
    <w:rsid w:val="00D919CC"/>
    <w:rsid w:val="00D91C54"/>
    <w:rsid w:val="00D91E52"/>
    <w:rsid w:val="00D91F8C"/>
    <w:rsid w:val="00D921E5"/>
    <w:rsid w:val="00D9223D"/>
    <w:rsid w:val="00D92265"/>
    <w:rsid w:val="00D9230B"/>
    <w:rsid w:val="00D923B9"/>
    <w:rsid w:val="00D92558"/>
    <w:rsid w:val="00D92559"/>
    <w:rsid w:val="00D92633"/>
    <w:rsid w:val="00D92CBC"/>
    <w:rsid w:val="00D92FD3"/>
    <w:rsid w:val="00D931F2"/>
    <w:rsid w:val="00D93AED"/>
    <w:rsid w:val="00D93D5E"/>
    <w:rsid w:val="00D9475F"/>
    <w:rsid w:val="00D948A0"/>
    <w:rsid w:val="00D94BB0"/>
    <w:rsid w:val="00D94FF3"/>
    <w:rsid w:val="00D957C0"/>
    <w:rsid w:val="00D95BF0"/>
    <w:rsid w:val="00D95BFF"/>
    <w:rsid w:val="00D95F44"/>
    <w:rsid w:val="00D96193"/>
    <w:rsid w:val="00D96780"/>
    <w:rsid w:val="00D96BBB"/>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64EB"/>
    <w:rsid w:val="00DA714A"/>
    <w:rsid w:val="00DA71AF"/>
    <w:rsid w:val="00DA727D"/>
    <w:rsid w:val="00DA7A85"/>
    <w:rsid w:val="00DA7BC7"/>
    <w:rsid w:val="00DA7E4C"/>
    <w:rsid w:val="00DB0487"/>
    <w:rsid w:val="00DB0564"/>
    <w:rsid w:val="00DB081D"/>
    <w:rsid w:val="00DB1239"/>
    <w:rsid w:val="00DB1539"/>
    <w:rsid w:val="00DB178D"/>
    <w:rsid w:val="00DB1F98"/>
    <w:rsid w:val="00DB2551"/>
    <w:rsid w:val="00DB286C"/>
    <w:rsid w:val="00DB2DC2"/>
    <w:rsid w:val="00DB35C7"/>
    <w:rsid w:val="00DB39DE"/>
    <w:rsid w:val="00DB3D52"/>
    <w:rsid w:val="00DB42C3"/>
    <w:rsid w:val="00DB4322"/>
    <w:rsid w:val="00DB48B0"/>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85"/>
    <w:rsid w:val="00DC0715"/>
    <w:rsid w:val="00DC0856"/>
    <w:rsid w:val="00DC0F93"/>
    <w:rsid w:val="00DC1252"/>
    <w:rsid w:val="00DC12FB"/>
    <w:rsid w:val="00DC1384"/>
    <w:rsid w:val="00DC13D4"/>
    <w:rsid w:val="00DC1479"/>
    <w:rsid w:val="00DC1624"/>
    <w:rsid w:val="00DC1763"/>
    <w:rsid w:val="00DC22B7"/>
    <w:rsid w:val="00DC257F"/>
    <w:rsid w:val="00DC266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0AF"/>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D54"/>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333"/>
    <w:rsid w:val="00DE0558"/>
    <w:rsid w:val="00DE08F7"/>
    <w:rsid w:val="00DE1039"/>
    <w:rsid w:val="00DE151C"/>
    <w:rsid w:val="00DE1E5B"/>
    <w:rsid w:val="00DE21CF"/>
    <w:rsid w:val="00DE279F"/>
    <w:rsid w:val="00DE27ED"/>
    <w:rsid w:val="00DE2D4B"/>
    <w:rsid w:val="00DE3083"/>
    <w:rsid w:val="00DE3DC5"/>
    <w:rsid w:val="00DE3E7C"/>
    <w:rsid w:val="00DE3F63"/>
    <w:rsid w:val="00DE401F"/>
    <w:rsid w:val="00DE464E"/>
    <w:rsid w:val="00DE4664"/>
    <w:rsid w:val="00DE47CE"/>
    <w:rsid w:val="00DE480D"/>
    <w:rsid w:val="00DE4B0C"/>
    <w:rsid w:val="00DE4D74"/>
    <w:rsid w:val="00DE516B"/>
    <w:rsid w:val="00DE53E4"/>
    <w:rsid w:val="00DE5A50"/>
    <w:rsid w:val="00DE5E4B"/>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6014"/>
    <w:rsid w:val="00DF6154"/>
    <w:rsid w:val="00DF6824"/>
    <w:rsid w:val="00DF6ED3"/>
    <w:rsid w:val="00DF7226"/>
    <w:rsid w:val="00DF7644"/>
    <w:rsid w:val="00DF7C0A"/>
    <w:rsid w:val="00E004D1"/>
    <w:rsid w:val="00E00A07"/>
    <w:rsid w:val="00E00EFF"/>
    <w:rsid w:val="00E019EA"/>
    <w:rsid w:val="00E01A01"/>
    <w:rsid w:val="00E0243C"/>
    <w:rsid w:val="00E028E6"/>
    <w:rsid w:val="00E02C20"/>
    <w:rsid w:val="00E03016"/>
    <w:rsid w:val="00E032C1"/>
    <w:rsid w:val="00E03710"/>
    <w:rsid w:val="00E039C0"/>
    <w:rsid w:val="00E046C1"/>
    <w:rsid w:val="00E049EC"/>
    <w:rsid w:val="00E04EE6"/>
    <w:rsid w:val="00E04F09"/>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685"/>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E6F"/>
    <w:rsid w:val="00E20F30"/>
    <w:rsid w:val="00E214FB"/>
    <w:rsid w:val="00E216A5"/>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29A"/>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446"/>
    <w:rsid w:val="00E52BDE"/>
    <w:rsid w:val="00E52CCE"/>
    <w:rsid w:val="00E52F76"/>
    <w:rsid w:val="00E5315C"/>
    <w:rsid w:val="00E53370"/>
    <w:rsid w:val="00E538E0"/>
    <w:rsid w:val="00E54D33"/>
    <w:rsid w:val="00E55AEB"/>
    <w:rsid w:val="00E56E29"/>
    <w:rsid w:val="00E5711F"/>
    <w:rsid w:val="00E57155"/>
    <w:rsid w:val="00E572CE"/>
    <w:rsid w:val="00E5765B"/>
    <w:rsid w:val="00E57A3C"/>
    <w:rsid w:val="00E57BC5"/>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6908"/>
    <w:rsid w:val="00E701D0"/>
    <w:rsid w:val="00E705E5"/>
    <w:rsid w:val="00E70B0C"/>
    <w:rsid w:val="00E71DF1"/>
    <w:rsid w:val="00E722EF"/>
    <w:rsid w:val="00E723D3"/>
    <w:rsid w:val="00E7242A"/>
    <w:rsid w:val="00E7245A"/>
    <w:rsid w:val="00E72ABE"/>
    <w:rsid w:val="00E72BCC"/>
    <w:rsid w:val="00E73065"/>
    <w:rsid w:val="00E7306F"/>
    <w:rsid w:val="00E734E8"/>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465"/>
    <w:rsid w:val="00E76ED7"/>
    <w:rsid w:val="00E77040"/>
    <w:rsid w:val="00E773D4"/>
    <w:rsid w:val="00E7780B"/>
    <w:rsid w:val="00E7797B"/>
    <w:rsid w:val="00E77C66"/>
    <w:rsid w:val="00E8016D"/>
    <w:rsid w:val="00E80487"/>
    <w:rsid w:val="00E80B75"/>
    <w:rsid w:val="00E810EC"/>
    <w:rsid w:val="00E8117B"/>
    <w:rsid w:val="00E81490"/>
    <w:rsid w:val="00E81643"/>
    <w:rsid w:val="00E81AA5"/>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0C7"/>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DF5"/>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94A"/>
    <w:rsid w:val="00E96B89"/>
    <w:rsid w:val="00E96C22"/>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257"/>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8D2"/>
    <w:rsid w:val="00EB0FF0"/>
    <w:rsid w:val="00EB1140"/>
    <w:rsid w:val="00EB16A8"/>
    <w:rsid w:val="00EB1705"/>
    <w:rsid w:val="00EB2421"/>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7A5"/>
    <w:rsid w:val="00EB7832"/>
    <w:rsid w:val="00EB7B45"/>
    <w:rsid w:val="00EB7C50"/>
    <w:rsid w:val="00EB7E4D"/>
    <w:rsid w:val="00EB7FE8"/>
    <w:rsid w:val="00EC01DE"/>
    <w:rsid w:val="00EC0A9B"/>
    <w:rsid w:val="00EC0BF0"/>
    <w:rsid w:val="00EC117E"/>
    <w:rsid w:val="00EC183D"/>
    <w:rsid w:val="00EC1B6D"/>
    <w:rsid w:val="00EC1D83"/>
    <w:rsid w:val="00EC1E45"/>
    <w:rsid w:val="00EC2E21"/>
    <w:rsid w:val="00EC331F"/>
    <w:rsid w:val="00EC36DD"/>
    <w:rsid w:val="00EC3B1C"/>
    <w:rsid w:val="00EC438F"/>
    <w:rsid w:val="00EC4D77"/>
    <w:rsid w:val="00EC4D7B"/>
    <w:rsid w:val="00EC4E2E"/>
    <w:rsid w:val="00EC54F9"/>
    <w:rsid w:val="00EC555C"/>
    <w:rsid w:val="00EC5A0B"/>
    <w:rsid w:val="00EC5A47"/>
    <w:rsid w:val="00EC5D48"/>
    <w:rsid w:val="00EC5F1A"/>
    <w:rsid w:val="00EC6337"/>
    <w:rsid w:val="00EC6D68"/>
    <w:rsid w:val="00EC7183"/>
    <w:rsid w:val="00EC71AB"/>
    <w:rsid w:val="00EC7FF6"/>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4399"/>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904"/>
    <w:rsid w:val="00F04D51"/>
    <w:rsid w:val="00F04F3E"/>
    <w:rsid w:val="00F0522E"/>
    <w:rsid w:val="00F05C50"/>
    <w:rsid w:val="00F05EED"/>
    <w:rsid w:val="00F06C9F"/>
    <w:rsid w:val="00F06F02"/>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30F"/>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1F0"/>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3BA"/>
    <w:rsid w:val="00F25BE2"/>
    <w:rsid w:val="00F25EB4"/>
    <w:rsid w:val="00F2617C"/>
    <w:rsid w:val="00F2635E"/>
    <w:rsid w:val="00F26421"/>
    <w:rsid w:val="00F2643A"/>
    <w:rsid w:val="00F26585"/>
    <w:rsid w:val="00F267B6"/>
    <w:rsid w:val="00F26886"/>
    <w:rsid w:val="00F2699C"/>
    <w:rsid w:val="00F26AF5"/>
    <w:rsid w:val="00F27848"/>
    <w:rsid w:val="00F27E0C"/>
    <w:rsid w:val="00F27EF4"/>
    <w:rsid w:val="00F3002F"/>
    <w:rsid w:val="00F30031"/>
    <w:rsid w:val="00F30353"/>
    <w:rsid w:val="00F308C0"/>
    <w:rsid w:val="00F30B2D"/>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A9D"/>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509A"/>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2F"/>
    <w:rsid w:val="00F61FDE"/>
    <w:rsid w:val="00F622E3"/>
    <w:rsid w:val="00F62377"/>
    <w:rsid w:val="00F62EEC"/>
    <w:rsid w:val="00F63289"/>
    <w:rsid w:val="00F63D79"/>
    <w:rsid w:val="00F6404E"/>
    <w:rsid w:val="00F6433C"/>
    <w:rsid w:val="00F6474A"/>
    <w:rsid w:val="00F64966"/>
    <w:rsid w:val="00F64F9F"/>
    <w:rsid w:val="00F650CA"/>
    <w:rsid w:val="00F660B8"/>
    <w:rsid w:val="00F664DA"/>
    <w:rsid w:val="00F669E3"/>
    <w:rsid w:val="00F66DCD"/>
    <w:rsid w:val="00F675DD"/>
    <w:rsid w:val="00F67A85"/>
    <w:rsid w:val="00F7011A"/>
    <w:rsid w:val="00F70FF9"/>
    <w:rsid w:val="00F71026"/>
    <w:rsid w:val="00F71042"/>
    <w:rsid w:val="00F710A0"/>
    <w:rsid w:val="00F71784"/>
    <w:rsid w:val="00F71976"/>
    <w:rsid w:val="00F71A99"/>
    <w:rsid w:val="00F71C4F"/>
    <w:rsid w:val="00F71EA2"/>
    <w:rsid w:val="00F71F79"/>
    <w:rsid w:val="00F72106"/>
    <w:rsid w:val="00F721A1"/>
    <w:rsid w:val="00F724E3"/>
    <w:rsid w:val="00F727AA"/>
    <w:rsid w:val="00F727F7"/>
    <w:rsid w:val="00F729CA"/>
    <w:rsid w:val="00F72C94"/>
    <w:rsid w:val="00F72D42"/>
    <w:rsid w:val="00F7368C"/>
    <w:rsid w:val="00F73D87"/>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BAE"/>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B2F"/>
    <w:rsid w:val="00F94F50"/>
    <w:rsid w:val="00F95013"/>
    <w:rsid w:val="00F950BC"/>
    <w:rsid w:val="00F951BD"/>
    <w:rsid w:val="00F95854"/>
    <w:rsid w:val="00F958CD"/>
    <w:rsid w:val="00F9632D"/>
    <w:rsid w:val="00F9644F"/>
    <w:rsid w:val="00F965D9"/>
    <w:rsid w:val="00F968CC"/>
    <w:rsid w:val="00F96C7A"/>
    <w:rsid w:val="00F96E7C"/>
    <w:rsid w:val="00F975B5"/>
    <w:rsid w:val="00FA04BE"/>
    <w:rsid w:val="00FA0509"/>
    <w:rsid w:val="00FA0C3C"/>
    <w:rsid w:val="00FA0E7C"/>
    <w:rsid w:val="00FA1177"/>
    <w:rsid w:val="00FA1CBF"/>
    <w:rsid w:val="00FA1D8F"/>
    <w:rsid w:val="00FA2002"/>
    <w:rsid w:val="00FA2526"/>
    <w:rsid w:val="00FA2AB0"/>
    <w:rsid w:val="00FA3855"/>
    <w:rsid w:val="00FA397A"/>
    <w:rsid w:val="00FA3C84"/>
    <w:rsid w:val="00FA3ECF"/>
    <w:rsid w:val="00FA3F33"/>
    <w:rsid w:val="00FA3F45"/>
    <w:rsid w:val="00FA4EDE"/>
    <w:rsid w:val="00FA50E8"/>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366"/>
    <w:rsid w:val="00FB381C"/>
    <w:rsid w:val="00FB3CBD"/>
    <w:rsid w:val="00FB3CD6"/>
    <w:rsid w:val="00FB4065"/>
    <w:rsid w:val="00FB45E6"/>
    <w:rsid w:val="00FB4760"/>
    <w:rsid w:val="00FB47B5"/>
    <w:rsid w:val="00FB4E96"/>
    <w:rsid w:val="00FB52FD"/>
    <w:rsid w:val="00FB5628"/>
    <w:rsid w:val="00FB57A7"/>
    <w:rsid w:val="00FB5A6F"/>
    <w:rsid w:val="00FB5FA7"/>
    <w:rsid w:val="00FB6401"/>
    <w:rsid w:val="00FB67CE"/>
    <w:rsid w:val="00FB68CE"/>
    <w:rsid w:val="00FB6B9D"/>
    <w:rsid w:val="00FB6F9E"/>
    <w:rsid w:val="00FB72CB"/>
    <w:rsid w:val="00FB77BB"/>
    <w:rsid w:val="00FB7A9C"/>
    <w:rsid w:val="00FC0AB4"/>
    <w:rsid w:val="00FC0B9B"/>
    <w:rsid w:val="00FC0E12"/>
    <w:rsid w:val="00FC10EB"/>
    <w:rsid w:val="00FC1859"/>
    <w:rsid w:val="00FC2075"/>
    <w:rsid w:val="00FC22FE"/>
    <w:rsid w:val="00FC23FA"/>
    <w:rsid w:val="00FC254B"/>
    <w:rsid w:val="00FC2742"/>
    <w:rsid w:val="00FC27DB"/>
    <w:rsid w:val="00FC2A82"/>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84"/>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E7FC0"/>
    <w:rsid w:val="00FF01C5"/>
    <w:rsid w:val="00FF0224"/>
    <w:rsid w:val="00FF0502"/>
    <w:rsid w:val="00FF0BBB"/>
    <w:rsid w:val="00FF0E49"/>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64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lsdException w:name="heading 5" w:semiHidden="0" w:unhideWhenUsed="0"/>
    <w:lsdException w:name="annotation text" w:uiPriority="99"/>
    <w:lsdException w:name="footer" w:uiPriority="99"/>
    <w:lsdException w:name="caption"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lsdException w:name="Message Header" w:semiHidden="0" w:unhideWhenUsed="0"/>
    <w:lsdException w:name="Subtitle" w:semiHidden="0" w:unhideWhenUsed="0"/>
    <w:lsdException w:name="Salutation" w:semiHidden="0" w:unhideWhenUsed="0"/>
    <w:lsdException w:name="Date" w:semiHidden="0" w:unhideWhenUsed="0"/>
    <w:lsdException w:name="Strong" w:semiHidden="0" w:unhideWhenUsed="0"/>
    <w:lsdException w:name="Emphasis" w:semiHidden="0" w:unhideWhenUsed="0"/>
    <w:lsdException w:name="Plain Text" w:uiPriority="99"/>
    <w:lsdException w:name="Normal (Web)" w:uiPriority="99"/>
    <w:lsdException w:name="Table Grid" w:uiPriority="3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uiPriority w:val="9"/>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6527C"/>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val="en-US" w:eastAsia="zh-CN"/>
    </w:rPr>
  </w:style>
  <w:style w:type="character" w:customStyle="1" w:styleId="TANChar">
    <w:name w:val="TAN Char"/>
    <w:link w:val="TAN"/>
    <w:rsid w:val="0096038F"/>
    <w:rPr>
      <w:rFonts w:ascii="Arial" w:hAnsi="Arial"/>
      <w:sz w:val="18"/>
      <w:lang w:val="en-GB" w:eastAsia="en-US"/>
    </w:rPr>
  </w:style>
  <w:style w:type="paragraph" w:styleId="Bibliography">
    <w:name w:val="Bibliography"/>
    <w:basedOn w:val="Normal"/>
    <w:next w:val="Normal"/>
    <w:uiPriority w:val="37"/>
    <w:unhideWhenUsed/>
    <w:rsid w:val="00C567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lsdException w:name="heading 5" w:semiHidden="0" w:unhideWhenUsed="0"/>
    <w:lsdException w:name="annotation text" w:uiPriority="99"/>
    <w:lsdException w:name="footer" w:uiPriority="99"/>
    <w:lsdException w:name="caption"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lsdException w:name="Message Header" w:semiHidden="0" w:unhideWhenUsed="0"/>
    <w:lsdException w:name="Subtitle" w:semiHidden="0" w:unhideWhenUsed="0"/>
    <w:lsdException w:name="Salutation" w:semiHidden="0" w:unhideWhenUsed="0"/>
    <w:lsdException w:name="Date" w:semiHidden="0" w:unhideWhenUsed="0"/>
    <w:lsdException w:name="Strong" w:semiHidden="0" w:unhideWhenUsed="0"/>
    <w:lsdException w:name="Emphasis" w:semiHidden="0" w:unhideWhenUsed="0"/>
    <w:lsdException w:name="Plain Text" w:uiPriority="99"/>
    <w:lsdException w:name="Normal (Web)" w:uiPriority="99"/>
    <w:lsdException w:name="Table Grid" w:uiPriority="3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uiPriority w:val="9"/>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6527C"/>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val="en-US" w:eastAsia="zh-CN"/>
    </w:rPr>
  </w:style>
  <w:style w:type="character" w:customStyle="1" w:styleId="TANChar">
    <w:name w:val="TAN Char"/>
    <w:link w:val="TAN"/>
    <w:rsid w:val="0096038F"/>
    <w:rPr>
      <w:rFonts w:ascii="Arial" w:hAnsi="Arial"/>
      <w:sz w:val="18"/>
      <w:lang w:val="en-GB" w:eastAsia="en-US"/>
    </w:rPr>
  </w:style>
  <w:style w:type="paragraph" w:styleId="Bibliography">
    <w:name w:val="Bibliography"/>
    <w:basedOn w:val="Normal"/>
    <w:next w:val="Normal"/>
    <w:uiPriority w:val="37"/>
    <w:unhideWhenUsed/>
    <w:rsid w:val="00C56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1167">
      <w:bodyDiv w:val="1"/>
      <w:marLeft w:val="0"/>
      <w:marRight w:val="0"/>
      <w:marTop w:val="0"/>
      <w:marBottom w:val="0"/>
      <w:divBdr>
        <w:top w:val="none" w:sz="0" w:space="0" w:color="auto"/>
        <w:left w:val="none" w:sz="0" w:space="0" w:color="auto"/>
        <w:bottom w:val="none" w:sz="0" w:space="0" w:color="auto"/>
        <w:right w:val="none" w:sz="0" w:space="0" w:color="auto"/>
      </w:divBdr>
      <w:divsChild>
        <w:div w:id="2113623632">
          <w:marLeft w:val="259"/>
          <w:marRight w:val="0"/>
          <w:marTop w:val="240"/>
          <w:marBottom w:val="0"/>
          <w:divBdr>
            <w:top w:val="none" w:sz="0" w:space="0" w:color="auto"/>
            <w:left w:val="none" w:sz="0" w:space="0" w:color="auto"/>
            <w:bottom w:val="none" w:sz="0" w:space="0" w:color="auto"/>
            <w:right w:val="none" w:sz="0" w:space="0" w:color="auto"/>
          </w:divBdr>
        </w:div>
        <w:div w:id="564031129">
          <w:marLeft w:val="259"/>
          <w:marRight w:val="0"/>
          <w:marTop w:val="240"/>
          <w:marBottom w:val="0"/>
          <w:divBdr>
            <w:top w:val="none" w:sz="0" w:space="0" w:color="auto"/>
            <w:left w:val="none" w:sz="0" w:space="0" w:color="auto"/>
            <w:bottom w:val="none" w:sz="0" w:space="0" w:color="auto"/>
            <w:right w:val="none" w:sz="0" w:space="0" w:color="auto"/>
          </w:divBdr>
        </w:div>
        <w:div w:id="545601836">
          <w:marLeft w:val="259"/>
          <w:marRight w:val="0"/>
          <w:marTop w:val="240"/>
          <w:marBottom w:val="0"/>
          <w:divBdr>
            <w:top w:val="none" w:sz="0" w:space="0" w:color="auto"/>
            <w:left w:val="none" w:sz="0" w:space="0" w:color="auto"/>
            <w:bottom w:val="none" w:sz="0" w:space="0" w:color="auto"/>
            <w:right w:val="none" w:sz="0" w:space="0" w:color="auto"/>
          </w:divBdr>
        </w:div>
        <w:div w:id="1506478885">
          <w:marLeft w:val="634"/>
          <w:marRight w:val="0"/>
          <w:marTop w:val="80"/>
          <w:marBottom w:val="0"/>
          <w:divBdr>
            <w:top w:val="none" w:sz="0" w:space="0" w:color="auto"/>
            <w:left w:val="none" w:sz="0" w:space="0" w:color="auto"/>
            <w:bottom w:val="none" w:sz="0" w:space="0" w:color="auto"/>
            <w:right w:val="none" w:sz="0" w:space="0" w:color="auto"/>
          </w:divBdr>
        </w:div>
        <w:div w:id="709960950">
          <w:marLeft w:val="634"/>
          <w:marRight w:val="0"/>
          <w:marTop w:val="80"/>
          <w:marBottom w:val="0"/>
          <w:divBdr>
            <w:top w:val="none" w:sz="0" w:space="0" w:color="auto"/>
            <w:left w:val="none" w:sz="0" w:space="0" w:color="auto"/>
            <w:bottom w:val="none" w:sz="0" w:space="0" w:color="auto"/>
            <w:right w:val="none" w:sz="0" w:space="0" w:color="auto"/>
          </w:divBdr>
        </w:div>
        <w:div w:id="1830437740">
          <w:marLeft w:val="634"/>
          <w:marRight w:val="0"/>
          <w:marTop w:val="80"/>
          <w:marBottom w:val="0"/>
          <w:divBdr>
            <w:top w:val="none" w:sz="0" w:space="0" w:color="auto"/>
            <w:left w:val="none" w:sz="0" w:space="0" w:color="auto"/>
            <w:bottom w:val="none" w:sz="0" w:space="0" w:color="auto"/>
            <w:right w:val="none" w:sz="0" w:space="0" w:color="auto"/>
          </w:divBdr>
        </w:div>
        <w:div w:id="1214317472">
          <w:marLeft w:val="634"/>
          <w:marRight w:val="0"/>
          <w:marTop w:val="80"/>
          <w:marBottom w:val="0"/>
          <w:divBdr>
            <w:top w:val="none" w:sz="0" w:space="0" w:color="auto"/>
            <w:left w:val="none" w:sz="0" w:space="0" w:color="auto"/>
            <w:bottom w:val="none" w:sz="0" w:space="0" w:color="auto"/>
            <w:right w:val="none" w:sz="0" w:space="0" w:color="auto"/>
          </w:divBdr>
        </w:div>
        <w:div w:id="1868106546">
          <w:marLeft w:val="259"/>
          <w:marRight w:val="0"/>
          <w:marTop w:val="24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783841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348793">
      <w:bodyDiv w:val="1"/>
      <w:marLeft w:val="0"/>
      <w:marRight w:val="0"/>
      <w:marTop w:val="0"/>
      <w:marBottom w:val="0"/>
      <w:divBdr>
        <w:top w:val="none" w:sz="0" w:space="0" w:color="auto"/>
        <w:left w:val="none" w:sz="0" w:space="0" w:color="auto"/>
        <w:bottom w:val="none" w:sz="0" w:space="0" w:color="auto"/>
        <w:right w:val="none" w:sz="0" w:space="0" w:color="auto"/>
      </w:divBdr>
      <w:divsChild>
        <w:div w:id="153496597">
          <w:marLeft w:val="1800"/>
          <w:marRight w:val="0"/>
          <w:marTop w:val="77"/>
          <w:marBottom w:val="0"/>
          <w:divBdr>
            <w:top w:val="none" w:sz="0" w:space="0" w:color="auto"/>
            <w:left w:val="none" w:sz="0" w:space="0" w:color="auto"/>
            <w:bottom w:val="none" w:sz="0" w:space="0" w:color="auto"/>
            <w:right w:val="none" w:sz="0" w:space="0" w:color="auto"/>
          </w:divBdr>
        </w:div>
        <w:div w:id="262491987">
          <w:marLeft w:val="1800"/>
          <w:marRight w:val="0"/>
          <w:marTop w:val="77"/>
          <w:marBottom w:val="0"/>
          <w:divBdr>
            <w:top w:val="none" w:sz="0" w:space="0" w:color="auto"/>
            <w:left w:val="none" w:sz="0" w:space="0" w:color="auto"/>
            <w:bottom w:val="none" w:sz="0" w:space="0" w:color="auto"/>
            <w:right w:val="none" w:sz="0" w:space="0" w:color="auto"/>
          </w:divBdr>
        </w:div>
        <w:div w:id="267587575">
          <w:marLeft w:val="547"/>
          <w:marRight w:val="0"/>
          <w:marTop w:val="77"/>
          <w:marBottom w:val="0"/>
          <w:divBdr>
            <w:top w:val="none" w:sz="0" w:space="0" w:color="auto"/>
            <w:left w:val="none" w:sz="0" w:space="0" w:color="auto"/>
            <w:bottom w:val="none" w:sz="0" w:space="0" w:color="auto"/>
            <w:right w:val="none" w:sz="0" w:space="0" w:color="auto"/>
          </w:divBdr>
        </w:div>
        <w:div w:id="304362167">
          <w:marLeft w:val="1800"/>
          <w:marRight w:val="0"/>
          <w:marTop w:val="77"/>
          <w:marBottom w:val="0"/>
          <w:divBdr>
            <w:top w:val="none" w:sz="0" w:space="0" w:color="auto"/>
            <w:left w:val="none" w:sz="0" w:space="0" w:color="auto"/>
            <w:bottom w:val="none" w:sz="0" w:space="0" w:color="auto"/>
            <w:right w:val="none" w:sz="0" w:space="0" w:color="auto"/>
          </w:divBdr>
        </w:div>
        <w:div w:id="369689541">
          <w:marLeft w:val="2520"/>
          <w:marRight w:val="0"/>
          <w:marTop w:val="77"/>
          <w:marBottom w:val="0"/>
          <w:divBdr>
            <w:top w:val="none" w:sz="0" w:space="0" w:color="auto"/>
            <w:left w:val="none" w:sz="0" w:space="0" w:color="auto"/>
            <w:bottom w:val="none" w:sz="0" w:space="0" w:color="auto"/>
            <w:right w:val="none" w:sz="0" w:space="0" w:color="auto"/>
          </w:divBdr>
        </w:div>
        <w:div w:id="715853829">
          <w:marLeft w:val="1166"/>
          <w:marRight w:val="0"/>
          <w:marTop w:val="77"/>
          <w:marBottom w:val="0"/>
          <w:divBdr>
            <w:top w:val="none" w:sz="0" w:space="0" w:color="auto"/>
            <w:left w:val="none" w:sz="0" w:space="0" w:color="auto"/>
            <w:bottom w:val="none" w:sz="0" w:space="0" w:color="auto"/>
            <w:right w:val="none" w:sz="0" w:space="0" w:color="auto"/>
          </w:divBdr>
        </w:div>
        <w:div w:id="855192643">
          <w:marLeft w:val="1800"/>
          <w:marRight w:val="0"/>
          <w:marTop w:val="77"/>
          <w:marBottom w:val="0"/>
          <w:divBdr>
            <w:top w:val="none" w:sz="0" w:space="0" w:color="auto"/>
            <w:left w:val="none" w:sz="0" w:space="0" w:color="auto"/>
            <w:bottom w:val="none" w:sz="0" w:space="0" w:color="auto"/>
            <w:right w:val="none" w:sz="0" w:space="0" w:color="auto"/>
          </w:divBdr>
        </w:div>
        <w:div w:id="904338052">
          <w:marLeft w:val="547"/>
          <w:marRight w:val="0"/>
          <w:marTop w:val="77"/>
          <w:marBottom w:val="0"/>
          <w:divBdr>
            <w:top w:val="none" w:sz="0" w:space="0" w:color="auto"/>
            <w:left w:val="none" w:sz="0" w:space="0" w:color="auto"/>
            <w:bottom w:val="none" w:sz="0" w:space="0" w:color="auto"/>
            <w:right w:val="none" w:sz="0" w:space="0" w:color="auto"/>
          </w:divBdr>
        </w:div>
        <w:div w:id="999625350">
          <w:marLeft w:val="547"/>
          <w:marRight w:val="0"/>
          <w:marTop w:val="77"/>
          <w:marBottom w:val="0"/>
          <w:divBdr>
            <w:top w:val="none" w:sz="0" w:space="0" w:color="auto"/>
            <w:left w:val="none" w:sz="0" w:space="0" w:color="auto"/>
            <w:bottom w:val="none" w:sz="0" w:space="0" w:color="auto"/>
            <w:right w:val="none" w:sz="0" w:space="0" w:color="auto"/>
          </w:divBdr>
        </w:div>
        <w:div w:id="1239050758">
          <w:marLeft w:val="547"/>
          <w:marRight w:val="0"/>
          <w:marTop w:val="77"/>
          <w:marBottom w:val="0"/>
          <w:divBdr>
            <w:top w:val="none" w:sz="0" w:space="0" w:color="auto"/>
            <w:left w:val="none" w:sz="0" w:space="0" w:color="auto"/>
            <w:bottom w:val="none" w:sz="0" w:space="0" w:color="auto"/>
            <w:right w:val="none" w:sz="0" w:space="0" w:color="auto"/>
          </w:divBdr>
        </w:div>
        <w:div w:id="1452549649">
          <w:marLeft w:val="2520"/>
          <w:marRight w:val="0"/>
          <w:marTop w:val="77"/>
          <w:marBottom w:val="0"/>
          <w:divBdr>
            <w:top w:val="none" w:sz="0" w:space="0" w:color="auto"/>
            <w:left w:val="none" w:sz="0" w:space="0" w:color="auto"/>
            <w:bottom w:val="none" w:sz="0" w:space="0" w:color="auto"/>
            <w:right w:val="none" w:sz="0" w:space="0" w:color="auto"/>
          </w:divBdr>
        </w:div>
        <w:div w:id="1796681894">
          <w:marLeft w:val="1800"/>
          <w:marRight w:val="0"/>
          <w:marTop w:val="77"/>
          <w:marBottom w:val="0"/>
          <w:divBdr>
            <w:top w:val="none" w:sz="0" w:space="0" w:color="auto"/>
            <w:left w:val="none" w:sz="0" w:space="0" w:color="auto"/>
            <w:bottom w:val="none" w:sz="0" w:space="0" w:color="auto"/>
            <w:right w:val="none" w:sz="0" w:space="0" w:color="auto"/>
          </w:divBdr>
        </w:div>
        <w:div w:id="1802186063">
          <w:marLeft w:val="1166"/>
          <w:marRight w:val="0"/>
          <w:marTop w:val="77"/>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517864">
      <w:bodyDiv w:val="1"/>
      <w:marLeft w:val="0"/>
      <w:marRight w:val="0"/>
      <w:marTop w:val="0"/>
      <w:marBottom w:val="0"/>
      <w:divBdr>
        <w:top w:val="none" w:sz="0" w:space="0" w:color="auto"/>
        <w:left w:val="none" w:sz="0" w:space="0" w:color="auto"/>
        <w:bottom w:val="none" w:sz="0" w:space="0" w:color="auto"/>
        <w:right w:val="none" w:sz="0" w:space="0" w:color="auto"/>
      </w:divBdr>
      <w:divsChild>
        <w:div w:id="40177402">
          <w:marLeft w:val="1800"/>
          <w:marRight w:val="0"/>
          <w:marTop w:val="58"/>
          <w:marBottom w:val="0"/>
          <w:divBdr>
            <w:top w:val="none" w:sz="0" w:space="0" w:color="auto"/>
            <w:left w:val="none" w:sz="0" w:space="0" w:color="auto"/>
            <w:bottom w:val="none" w:sz="0" w:space="0" w:color="auto"/>
            <w:right w:val="none" w:sz="0" w:space="0" w:color="auto"/>
          </w:divBdr>
        </w:div>
        <w:div w:id="309604177">
          <w:marLeft w:val="1800"/>
          <w:marRight w:val="0"/>
          <w:marTop w:val="58"/>
          <w:marBottom w:val="0"/>
          <w:divBdr>
            <w:top w:val="none" w:sz="0" w:space="0" w:color="auto"/>
            <w:left w:val="none" w:sz="0" w:space="0" w:color="auto"/>
            <w:bottom w:val="none" w:sz="0" w:space="0" w:color="auto"/>
            <w:right w:val="none" w:sz="0" w:space="0" w:color="auto"/>
          </w:divBdr>
        </w:div>
        <w:div w:id="323821620">
          <w:marLeft w:val="1166"/>
          <w:marRight w:val="0"/>
          <w:marTop w:val="58"/>
          <w:marBottom w:val="0"/>
          <w:divBdr>
            <w:top w:val="none" w:sz="0" w:space="0" w:color="auto"/>
            <w:left w:val="none" w:sz="0" w:space="0" w:color="auto"/>
            <w:bottom w:val="none" w:sz="0" w:space="0" w:color="auto"/>
            <w:right w:val="none" w:sz="0" w:space="0" w:color="auto"/>
          </w:divBdr>
        </w:div>
        <w:div w:id="324288601">
          <w:marLeft w:val="2520"/>
          <w:marRight w:val="0"/>
          <w:marTop w:val="58"/>
          <w:marBottom w:val="0"/>
          <w:divBdr>
            <w:top w:val="none" w:sz="0" w:space="0" w:color="auto"/>
            <w:left w:val="none" w:sz="0" w:space="0" w:color="auto"/>
            <w:bottom w:val="none" w:sz="0" w:space="0" w:color="auto"/>
            <w:right w:val="none" w:sz="0" w:space="0" w:color="auto"/>
          </w:divBdr>
        </w:div>
        <w:div w:id="337200365">
          <w:marLeft w:val="547"/>
          <w:marRight w:val="0"/>
          <w:marTop w:val="77"/>
          <w:marBottom w:val="0"/>
          <w:divBdr>
            <w:top w:val="none" w:sz="0" w:space="0" w:color="auto"/>
            <w:left w:val="none" w:sz="0" w:space="0" w:color="auto"/>
            <w:bottom w:val="none" w:sz="0" w:space="0" w:color="auto"/>
            <w:right w:val="none" w:sz="0" w:space="0" w:color="auto"/>
          </w:divBdr>
        </w:div>
        <w:div w:id="353846029">
          <w:marLeft w:val="2520"/>
          <w:marRight w:val="0"/>
          <w:marTop w:val="58"/>
          <w:marBottom w:val="0"/>
          <w:divBdr>
            <w:top w:val="none" w:sz="0" w:space="0" w:color="auto"/>
            <w:left w:val="none" w:sz="0" w:space="0" w:color="auto"/>
            <w:bottom w:val="none" w:sz="0" w:space="0" w:color="auto"/>
            <w:right w:val="none" w:sz="0" w:space="0" w:color="auto"/>
          </w:divBdr>
        </w:div>
        <w:div w:id="372777746">
          <w:marLeft w:val="2520"/>
          <w:marRight w:val="0"/>
          <w:marTop w:val="58"/>
          <w:marBottom w:val="0"/>
          <w:divBdr>
            <w:top w:val="none" w:sz="0" w:space="0" w:color="auto"/>
            <w:left w:val="none" w:sz="0" w:space="0" w:color="auto"/>
            <w:bottom w:val="none" w:sz="0" w:space="0" w:color="auto"/>
            <w:right w:val="none" w:sz="0" w:space="0" w:color="auto"/>
          </w:divBdr>
        </w:div>
        <w:div w:id="430395013">
          <w:marLeft w:val="2520"/>
          <w:marRight w:val="0"/>
          <w:marTop w:val="58"/>
          <w:marBottom w:val="0"/>
          <w:divBdr>
            <w:top w:val="none" w:sz="0" w:space="0" w:color="auto"/>
            <w:left w:val="none" w:sz="0" w:space="0" w:color="auto"/>
            <w:bottom w:val="none" w:sz="0" w:space="0" w:color="auto"/>
            <w:right w:val="none" w:sz="0" w:space="0" w:color="auto"/>
          </w:divBdr>
        </w:div>
        <w:div w:id="676932104">
          <w:marLeft w:val="1166"/>
          <w:marRight w:val="0"/>
          <w:marTop w:val="58"/>
          <w:marBottom w:val="0"/>
          <w:divBdr>
            <w:top w:val="none" w:sz="0" w:space="0" w:color="auto"/>
            <w:left w:val="none" w:sz="0" w:space="0" w:color="auto"/>
            <w:bottom w:val="none" w:sz="0" w:space="0" w:color="auto"/>
            <w:right w:val="none" w:sz="0" w:space="0" w:color="auto"/>
          </w:divBdr>
        </w:div>
        <w:div w:id="843857319">
          <w:marLeft w:val="547"/>
          <w:marRight w:val="0"/>
          <w:marTop w:val="77"/>
          <w:marBottom w:val="0"/>
          <w:divBdr>
            <w:top w:val="none" w:sz="0" w:space="0" w:color="auto"/>
            <w:left w:val="none" w:sz="0" w:space="0" w:color="auto"/>
            <w:bottom w:val="none" w:sz="0" w:space="0" w:color="auto"/>
            <w:right w:val="none" w:sz="0" w:space="0" w:color="auto"/>
          </w:divBdr>
        </w:div>
        <w:div w:id="1452822348">
          <w:marLeft w:val="1166"/>
          <w:marRight w:val="0"/>
          <w:marTop w:val="58"/>
          <w:marBottom w:val="0"/>
          <w:divBdr>
            <w:top w:val="none" w:sz="0" w:space="0" w:color="auto"/>
            <w:left w:val="none" w:sz="0" w:space="0" w:color="auto"/>
            <w:bottom w:val="none" w:sz="0" w:space="0" w:color="auto"/>
            <w:right w:val="none" w:sz="0" w:space="0" w:color="auto"/>
          </w:divBdr>
        </w:div>
        <w:div w:id="1471091468">
          <w:marLeft w:val="2520"/>
          <w:marRight w:val="0"/>
          <w:marTop w:val="58"/>
          <w:marBottom w:val="0"/>
          <w:divBdr>
            <w:top w:val="none" w:sz="0" w:space="0" w:color="auto"/>
            <w:left w:val="none" w:sz="0" w:space="0" w:color="auto"/>
            <w:bottom w:val="none" w:sz="0" w:space="0" w:color="auto"/>
            <w:right w:val="none" w:sz="0" w:space="0" w:color="auto"/>
          </w:divBdr>
        </w:div>
        <w:div w:id="1503932248">
          <w:marLeft w:val="1166"/>
          <w:marRight w:val="0"/>
          <w:marTop w:val="58"/>
          <w:marBottom w:val="0"/>
          <w:divBdr>
            <w:top w:val="none" w:sz="0" w:space="0" w:color="auto"/>
            <w:left w:val="none" w:sz="0" w:space="0" w:color="auto"/>
            <w:bottom w:val="none" w:sz="0" w:space="0" w:color="auto"/>
            <w:right w:val="none" w:sz="0" w:space="0" w:color="auto"/>
          </w:divBdr>
        </w:div>
        <w:div w:id="1577131276">
          <w:marLeft w:val="1166"/>
          <w:marRight w:val="0"/>
          <w:marTop w:val="58"/>
          <w:marBottom w:val="0"/>
          <w:divBdr>
            <w:top w:val="none" w:sz="0" w:space="0" w:color="auto"/>
            <w:left w:val="none" w:sz="0" w:space="0" w:color="auto"/>
            <w:bottom w:val="none" w:sz="0" w:space="0" w:color="auto"/>
            <w:right w:val="none" w:sz="0" w:space="0" w:color="auto"/>
          </w:divBdr>
        </w:div>
        <w:div w:id="1606882972">
          <w:marLeft w:val="1800"/>
          <w:marRight w:val="0"/>
          <w:marTop w:val="58"/>
          <w:marBottom w:val="0"/>
          <w:divBdr>
            <w:top w:val="none" w:sz="0" w:space="0" w:color="auto"/>
            <w:left w:val="none" w:sz="0" w:space="0" w:color="auto"/>
            <w:bottom w:val="none" w:sz="0" w:space="0" w:color="auto"/>
            <w:right w:val="none" w:sz="0" w:space="0" w:color="auto"/>
          </w:divBdr>
        </w:div>
        <w:div w:id="1685091707">
          <w:marLeft w:val="547"/>
          <w:marRight w:val="0"/>
          <w:marTop w:val="77"/>
          <w:marBottom w:val="0"/>
          <w:divBdr>
            <w:top w:val="none" w:sz="0" w:space="0" w:color="auto"/>
            <w:left w:val="none" w:sz="0" w:space="0" w:color="auto"/>
            <w:bottom w:val="none" w:sz="0" w:space="0" w:color="auto"/>
            <w:right w:val="none" w:sz="0" w:space="0" w:color="auto"/>
          </w:divBdr>
        </w:div>
        <w:div w:id="1778717625">
          <w:marLeft w:val="547"/>
          <w:marRight w:val="0"/>
          <w:marTop w:val="77"/>
          <w:marBottom w:val="0"/>
          <w:divBdr>
            <w:top w:val="none" w:sz="0" w:space="0" w:color="auto"/>
            <w:left w:val="none" w:sz="0" w:space="0" w:color="auto"/>
            <w:bottom w:val="none" w:sz="0" w:space="0" w:color="auto"/>
            <w:right w:val="none" w:sz="0" w:space="0" w:color="auto"/>
          </w:divBdr>
        </w:div>
        <w:div w:id="1816489648">
          <w:marLeft w:val="1166"/>
          <w:marRight w:val="0"/>
          <w:marTop w:val="58"/>
          <w:marBottom w:val="0"/>
          <w:divBdr>
            <w:top w:val="none" w:sz="0" w:space="0" w:color="auto"/>
            <w:left w:val="none" w:sz="0" w:space="0" w:color="auto"/>
            <w:bottom w:val="none" w:sz="0" w:space="0" w:color="auto"/>
            <w:right w:val="none" w:sz="0" w:space="0" w:color="auto"/>
          </w:divBdr>
        </w:div>
        <w:div w:id="1851211850">
          <w:marLeft w:val="2520"/>
          <w:marRight w:val="0"/>
          <w:marTop w:val="58"/>
          <w:marBottom w:val="0"/>
          <w:divBdr>
            <w:top w:val="none" w:sz="0" w:space="0" w:color="auto"/>
            <w:left w:val="none" w:sz="0" w:space="0" w:color="auto"/>
            <w:bottom w:val="none" w:sz="0" w:space="0" w:color="auto"/>
            <w:right w:val="none" w:sz="0" w:space="0" w:color="auto"/>
          </w:divBdr>
        </w:div>
        <w:div w:id="2051756906">
          <w:marLeft w:val="1800"/>
          <w:marRight w:val="0"/>
          <w:marTop w:val="58"/>
          <w:marBottom w:val="0"/>
          <w:divBdr>
            <w:top w:val="none" w:sz="0" w:space="0" w:color="auto"/>
            <w:left w:val="none" w:sz="0" w:space="0" w:color="auto"/>
            <w:bottom w:val="none" w:sz="0" w:space="0" w:color="auto"/>
            <w:right w:val="none" w:sz="0" w:space="0" w:color="auto"/>
          </w:divBdr>
        </w:div>
        <w:div w:id="2063676093">
          <w:marLeft w:val="1166"/>
          <w:marRight w:val="0"/>
          <w:marTop w:val="58"/>
          <w:marBottom w:val="0"/>
          <w:divBdr>
            <w:top w:val="none" w:sz="0" w:space="0" w:color="auto"/>
            <w:left w:val="none" w:sz="0" w:space="0" w:color="auto"/>
            <w:bottom w:val="none" w:sz="0" w:space="0" w:color="auto"/>
            <w:right w:val="none" w:sz="0" w:space="0" w:color="auto"/>
          </w:divBdr>
        </w:div>
        <w:div w:id="2136488206">
          <w:marLeft w:val="1166"/>
          <w:marRight w:val="0"/>
          <w:marTop w:val="58"/>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937286">
      <w:bodyDiv w:val="1"/>
      <w:marLeft w:val="0"/>
      <w:marRight w:val="0"/>
      <w:marTop w:val="0"/>
      <w:marBottom w:val="0"/>
      <w:divBdr>
        <w:top w:val="none" w:sz="0" w:space="0" w:color="auto"/>
        <w:left w:val="none" w:sz="0" w:space="0" w:color="auto"/>
        <w:bottom w:val="none" w:sz="0" w:space="0" w:color="auto"/>
        <w:right w:val="none" w:sz="0" w:space="0" w:color="auto"/>
      </w:divBdr>
      <w:divsChild>
        <w:div w:id="25523165">
          <w:marLeft w:val="1800"/>
          <w:marRight w:val="0"/>
          <w:marTop w:val="77"/>
          <w:marBottom w:val="0"/>
          <w:divBdr>
            <w:top w:val="none" w:sz="0" w:space="0" w:color="auto"/>
            <w:left w:val="none" w:sz="0" w:space="0" w:color="auto"/>
            <w:bottom w:val="none" w:sz="0" w:space="0" w:color="auto"/>
            <w:right w:val="none" w:sz="0" w:space="0" w:color="auto"/>
          </w:divBdr>
        </w:div>
        <w:div w:id="363868358">
          <w:marLeft w:val="1166"/>
          <w:marRight w:val="0"/>
          <w:marTop w:val="77"/>
          <w:marBottom w:val="0"/>
          <w:divBdr>
            <w:top w:val="none" w:sz="0" w:space="0" w:color="auto"/>
            <w:left w:val="none" w:sz="0" w:space="0" w:color="auto"/>
            <w:bottom w:val="none" w:sz="0" w:space="0" w:color="auto"/>
            <w:right w:val="none" w:sz="0" w:space="0" w:color="auto"/>
          </w:divBdr>
        </w:div>
        <w:div w:id="597061664">
          <w:marLeft w:val="547"/>
          <w:marRight w:val="0"/>
          <w:marTop w:val="77"/>
          <w:marBottom w:val="0"/>
          <w:divBdr>
            <w:top w:val="none" w:sz="0" w:space="0" w:color="auto"/>
            <w:left w:val="none" w:sz="0" w:space="0" w:color="auto"/>
            <w:bottom w:val="none" w:sz="0" w:space="0" w:color="auto"/>
            <w:right w:val="none" w:sz="0" w:space="0" w:color="auto"/>
          </w:divBdr>
        </w:div>
        <w:div w:id="650793071">
          <w:marLeft w:val="1800"/>
          <w:marRight w:val="0"/>
          <w:marTop w:val="77"/>
          <w:marBottom w:val="0"/>
          <w:divBdr>
            <w:top w:val="none" w:sz="0" w:space="0" w:color="auto"/>
            <w:left w:val="none" w:sz="0" w:space="0" w:color="auto"/>
            <w:bottom w:val="none" w:sz="0" w:space="0" w:color="auto"/>
            <w:right w:val="none" w:sz="0" w:space="0" w:color="auto"/>
          </w:divBdr>
        </w:div>
        <w:div w:id="759956758">
          <w:marLeft w:val="1800"/>
          <w:marRight w:val="0"/>
          <w:marTop w:val="77"/>
          <w:marBottom w:val="0"/>
          <w:divBdr>
            <w:top w:val="none" w:sz="0" w:space="0" w:color="auto"/>
            <w:left w:val="none" w:sz="0" w:space="0" w:color="auto"/>
            <w:bottom w:val="none" w:sz="0" w:space="0" w:color="auto"/>
            <w:right w:val="none" w:sz="0" w:space="0" w:color="auto"/>
          </w:divBdr>
        </w:div>
        <w:div w:id="1670327522">
          <w:marLeft w:val="1800"/>
          <w:marRight w:val="0"/>
          <w:marTop w:val="77"/>
          <w:marBottom w:val="0"/>
          <w:divBdr>
            <w:top w:val="none" w:sz="0" w:space="0" w:color="auto"/>
            <w:left w:val="none" w:sz="0" w:space="0" w:color="auto"/>
            <w:bottom w:val="none" w:sz="0" w:space="0" w:color="auto"/>
            <w:right w:val="none" w:sz="0" w:space="0" w:color="auto"/>
          </w:divBdr>
        </w:div>
        <w:div w:id="1680616920">
          <w:marLeft w:val="1166"/>
          <w:marRight w:val="0"/>
          <w:marTop w:val="77"/>
          <w:marBottom w:val="0"/>
          <w:divBdr>
            <w:top w:val="none" w:sz="0" w:space="0" w:color="auto"/>
            <w:left w:val="none" w:sz="0" w:space="0" w:color="auto"/>
            <w:bottom w:val="none" w:sz="0" w:space="0" w:color="auto"/>
            <w:right w:val="none" w:sz="0" w:space="0" w:color="auto"/>
          </w:divBdr>
        </w:div>
        <w:div w:id="1839225628">
          <w:marLeft w:val="1166"/>
          <w:marRight w:val="0"/>
          <w:marTop w:val="77"/>
          <w:marBottom w:val="0"/>
          <w:divBdr>
            <w:top w:val="none" w:sz="0" w:space="0" w:color="auto"/>
            <w:left w:val="none" w:sz="0" w:space="0" w:color="auto"/>
            <w:bottom w:val="none" w:sz="0" w:space="0" w:color="auto"/>
            <w:right w:val="none" w:sz="0" w:space="0" w:color="auto"/>
          </w:divBdr>
        </w:div>
        <w:div w:id="1875069804">
          <w:marLeft w:val="1800"/>
          <w:marRight w:val="0"/>
          <w:marTop w:val="77"/>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7142329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53846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6183212">
      <w:bodyDiv w:val="1"/>
      <w:marLeft w:val="0"/>
      <w:marRight w:val="0"/>
      <w:marTop w:val="0"/>
      <w:marBottom w:val="0"/>
      <w:divBdr>
        <w:top w:val="none" w:sz="0" w:space="0" w:color="auto"/>
        <w:left w:val="none" w:sz="0" w:space="0" w:color="auto"/>
        <w:bottom w:val="none" w:sz="0" w:space="0" w:color="auto"/>
        <w:right w:val="none" w:sz="0" w:space="0" w:color="auto"/>
      </w:divBdr>
      <w:divsChild>
        <w:div w:id="2119986511">
          <w:marLeft w:val="259"/>
          <w:marRight w:val="0"/>
          <w:marTop w:val="240"/>
          <w:marBottom w:val="0"/>
          <w:divBdr>
            <w:top w:val="none" w:sz="0" w:space="0" w:color="auto"/>
            <w:left w:val="none" w:sz="0" w:space="0" w:color="auto"/>
            <w:bottom w:val="none" w:sz="0" w:space="0" w:color="auto"/>
            <w:right w:val="none" w:sz="0" w:space="0" w:color="auto"/>
          </w:divBdr>
        </w:div>
        <w:div w:id="1545093539">
          <w:marLeft w:val="634"/>
          <w:marRight w:val="0"/>
          <w:marTop w:val="80"/>
          <w:marBottom w:val="0"/>
          <w:divBdr>
            <w:top w:val="none" w:sz="0" w:space="0" w:color="auto"/>
            <w:left w:val="none" w:sz="0" w:space="0" w:color="auto"/>
            <w:bottom w:val="none" w:sz="0" w:space="0" w:color="auto"/>
            <w:right w:val="none" w:sz="0" w:space="0" w:color="auto"/>
          </w:divBdr>
        </w:div>
        <w:div w:id="1959606104">
          <w:marLeft w:val="259"/>
          <w:marRight w:val="0"/>
          <w:marTop w:val="240"/>
          <w:marBottom w:val="0"/>
          <w:divBdr>
            <w:top w:val="none" w:sz="0" w:space="0" w:color="auto"/>
            <w:left w:val="none" w:sz="0" w:space="0" w:color="auto"/>
            <w:bottom w:val="none" w:sz="0" w:space="0" w:color="auto"/>
            <w:right w:val="none" w:sz="0" w:space="0" w:color="auto"/>
          </w:divBdr>
        </w:div>
        <w:div w:id="1488940015">
          <w:marLeft w:val="634"/>
          <w:marRight w:val="0"/>
          <w:marTop w:val="80"/>
          <w:marBottom w:val="0"/>
          <w:divBdr>
            <w:top w:val="none" w:sz="0" w:space="0" w:color="auto"/>
            <w:left w:val="none" w:sz="0" w:space="0" w:color="auto"/>
            <w:bottom w:val="none" w:sz="0" w:space="0" w:color="auto"/>
            <w:right w:val="none" w:sz="0" w:space="0" w:color="auto"/>
          </w:divBdr>
        </w:div>
        <w:div w:id="1421488633">
          <w:marLeft w:val="634"/>
          <w:marRight w:val="0"/>
          <w:marTop w:val="80"/>
          <w:marBottom w:val="0"/>
          <w:divBdr>
            <w:top w:val="none" w:sz="0" w:space="0" w:color="auto"/>
            <w:left w:val="none" w:sz="0" w:space="0" w:color="auto"/>
            <w:bottom w:val="none" w:sz="0" w:space="0" w:color="auto"/>
            <w:right w:val="none" w:sz="0" w:space="0" w:color="auto"/>
          </w:divBdr>
        </w:div>
        <w:div w:id="82579790">
          <w:marLeft w:val="259"/>
          <w:marRight w:val="0"/>
          <w:marTop w:val="240"/>
          <w:marBottom w:val="0"/>
          <w:divBdr>
            <w:top w:val="none" w:sz="0" w:space="0" w:color="auto"/>
            <w:left w:val="none" w:sz="0" w:space="0" w:color="auto"/>
            <w:bottom w:val="none" w:sz="0" w:space="0" w:color="auto"/>
            <w:right w:val="none" w:sz="0" w:space="0" w:color="auto"/>
          </w:divBdr>
        </w:div>
        <w:div w:id="1090156597">
          <w:marLeft w:val="634"/>
          <w:marRight w:val="0"/>
          <w:marTop w:val="80"/>
          <w:marBottom w:val="0"/>
          <w:divBdr>
            <w:top w:val="none" w:sz="0" w:space="0" w:color="auto"/>
            <w:left w:val="none" w:sz="0" w:space="0" w:color="auto"/>
            <w:bottom w:val="none" w:sz="0" w:space="0" w:color="auto"/>
            <w:right w:val="none" w:sz="0" w:space="0" w:color="auto"/>
          </w:divBdr>
        </w:div>
        <w:div w:id="438331480">
          <w:marLeft w:val="634"/>
          <w:marRight w:val="0"/>
          <w:marTop w:val="8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2540270">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8435111">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075633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8271811">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261028">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83375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11967">
      <w:bodyDiv w:val="1"/>
      <w:marLeft w:val="0"/>
      <w:marRight w:val="0"/>
      <w:marTop w:val="0"/>
      <w:marBottom w:val="0"/>
      <w:divBdr>
        <w:top w:val="none" w:sz="0" w:space="0" w:color="auto"/>
        <w:left w:val="none" w:sz="0" w:space="0" w:color="auto"/>
        <w:bottom w:val="none" w:sz="0" w:space="0" w:color="auto"/>
        <w:right w:val="none" w:sz="0" w:space="0" w:color="auto"/>
      </w:divBdr>
      <w:divsChild>
        <w:div w:id="2044940200">
          <w:marLeft w:val="259"/>
          <w:marRight w:val="0"/>
          <w:marTop w:val="240"/>
          <w:marBottom w:val="0"/>
          <w:divBdr>
            <w:top w:val="none" w:sz="0" w:space="0" w:color="auto"/>
            <w:left w:val="none" w:sz="0" w:space="0" w:color="auto"/>
            <w:bottom w:val="none" w:sz="0" w:space="0" w:color="auto"/>
            <w:right w:val="none" w:sz="0" w:space="0" w:color="auto"/>
          </w:divBdr>
        </w:div>
        <w:div w:id="1330132844">
          <w:marLeft w:val="634"/>
          <w:marRight w:val="0"/>
          <w:marTop w:val="80"/>
          <w:marBottom w:val="0"/>
          <w:divBdr>
            <w:top w:val="none" w:sz="0" w:space="0" w:color="auto"/>
            <w:left w:val="none" w:sz="0" w:space="0" w:color="auto"/>
            <w:bottom w:val="none" w:sz="0" w:space="0" w:color="auto"/>
            <w:right w:val="none" w:sz="0" w:space="0" w:color="auto"/>
          </w:divBdr>
        </w:div>
        <w:div w:id="2090230541">
          <w:marLeft w:val="259"/>
          <w:marRight w:val="0"/>
          <w:marTop w:val="240"/>
          <w:marBottom w:val="0"/>
          <w:divBdr>
            <w:top w:val="none" w:sz="0" w:space="0" w:color="auto"/>
            <w:left w:val="none" w:sz="0" w:space="0" w:color="auto"/>
            <w:bottom w:val="none" w:sz="0" w:space="0" w:color="auto"/>
            <w:right w:val="none" w:sz="0" w:space="0" w:color="auto"/>
          </w:divBdr>
        </w:div>
        <w:div w:id="1168639487">
          <w:marLeft w:val="634"/>
          <w:marRight w:val="0"/>
          <w:marTop w:val="80"/>
          <w:marBottom w:val="0"/>
          <w:divBdr>
            <w:top w:val="none" w:sz="0" w:space="0" w:color="auto"/>
            <w:left w:val="none" w:sz="0" w:space="0" w:color="auto"/>
            <w:bottom w:val="none" w:sz="0" w:space="0" w:color="auto"/>
            <w:right w:val="none" w:sz="0" w:space="0" w:color="auto"/>
          </w:divBdr>
        </w:div>
        <w:div w:id="1161583509">
          <w:marLeft w:val="634"/>
          <w:marRight w:val="0"/>
          <w:marTop w:val="80"/>
          <w:marBottom w:val="0"/>
          <w:divBdr>
            <w:top w:val="none" w:sz="0" w:space="0" w:color="auto"/>
            <w:left w:val="none" w:sz="0" w:space="0" w:color="auto"/>
            <w:bottom w:val="none" w:sz="0" w:space="0" w:color="auto"/>
            <w:right w:val="none" w:sz="0" w:space="0" w:color="auto"/>
          </w:divBdr>
        </w:div>
        <w:div w:id="1312566111">
          <w:marLeft w:val="259"/>
          <w:marRight w:val="0"/>
          <w:marTop w:val="240"/>
          <w:marBottom w:val="0"/>
          <w:divBdr>
            <w:top w:val="none" w:sz="0" w:space="0" w:color="auto"/>
            <w:left w:val="none" w:sz="0" w:space="0" w:color="auto"/>
            <w:bottom w:val="none" w:sz="0" w:space="0" w:color="auto"/>
            <w:right w:val="none" w:sz="0" w:space="0" w:color="auto"/>
          </w:divBdr>
        </w:div>
        <w:div w:id="1158299906">
          <w:marLeft w:val="634"/>
          <w:marRight w:val="0"/>
          <w:marTop w:val="80"/>
          <w:marBottom w:val="0"/>
          <w:divBdr>
            <w:top w:val="none" w:sz="0" w:space="0" w:color="auto"/>
            <w:left w:val="none" w:sz="0" w:space="0" w:color="auto"/>
            <w:bottom w:val="none" w:sz="0" w:space="0" w:color="auto"/>
            <w:right w:val="none" w:sz="0" w:space="0" w:color="auto"/>
          </w:divBdr>
        </w:div>
        <w:div w:id="363403279">
          <w:marLeft w:val="634"/>
          <w:marRight w:val="0"/>
          <w:marTop w:val="80"/>
          <w:marBottom w:val="0"/>
          <w:divBdr>
            <w:top w:val="none" w:sz="0" w:space="0" w:color="auto"/>
            <w:left w:val="none" w:sz="0" w:space="0" w:color="auto"/>
            <w:bottom w:val="none" w:sz="0" w:space="0" w:color="auto"/>
            <w:right w:val="none" w:sz="0" w:space="0" w:color="auto"/>
          </w:divBdr>
        </w:div>
        <w:div w:id="559363871">
          <w:marLeft w:val="634"/>
          <w:marRight w:val="0"/>
          <w:marTop w:val="8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141966">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276905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0483286">
      <w:bodyDiv w:val="1"/>
      <w:marLeft w:val="0"/>
      <w:marRight w:val="0"/>
      <w:marTop w:val="0"/>
      <w:marBottom w:val="0"/>
      <w:divBdr>
        <w:top w:val="none" w:sz="0" w:space="0" w:color="auto"/>
        <w:left w:val="none" w:sz="0" w:space="0" w:color="auto"/>
        <w:bottom w:val="none" w:sz="0" w:space="0" w:color="auto"/>
        <w:right w:val="none" w:sz="0" w:space="0" w:color="auto"/>
      </w:divBdr>
      <w:divsChild>
        <w:div w:id="1087380522">
          <w:marLeft w:val="259"/>
          <w:marRight w:val="0"/>
          <w:marTop w:val="240"/>
          <w:marBottom w:val="0"/>
          <w:divBdr>
            <w:top w:val="none" w:sz="0" w:space="0" w:color="auto"/>
            <w:left w:val="none" w:sz="0" w:space="0" w:color="auto"/>
            <w:bottom w:val="none" w:sz="0" w:space="0" w:color="auto"/>
            <w:right w:val="none" w:sz="0" w:space="0" w:color="auto"/>
          </w:divBdr>
        </w:div>
        <w:div w:id="489759500">
          <w:marLeft w:val="259"/>
          <w:marRight w:val="0"/>
          <w:marTop w:val="240"/>
          <w:marBottom w:val="0"/>
          <w:divBdr>
            <w:top w:val="none" w:sz="0" w:space="0" w:color="auto"/>
            <w:left w:val="none" w:sz="0" w:space="0" w:color="auto"/>
            <w:bottom w:val="none" w:sz="0" w:space="0" w:color="auto"/>
            <w:right w:val="none" w:sz="0" w:space="0" w:color="auto"/>
          </w:divBdr>
        </w:div>
        <w:div w:id="1908177829">
          <w:marLeft w:val="634"/>
          <w:marRight w:val="0"/>
          <w:marTop w:val="80"/>
          <w:marBottom w:val="0"/>
          <w:divBdr>
            <w:top w:val="none" w:sz="0" w:space="0" w:color="auto"/>
            <w:left w:val="none" w:sz="0" w:space="0" w:color="auto"/>
            <w:bottom w:val="none" w:sz="0" w:space="0" w:color="auto"/>
            <w:right w:val="none" w:sz="0" w:space="0" w:color="auto"/>
          </w:divBdr>
        </w:div>
        <w:div w:id="317537118">
          <w:marLeft w:val="634"/>
          <w:marRight w:val="0"/>
          <w:marTop w:val="80"/>
          <w:marBottom w:val="0"/>
          <w:divBdr>
            <w:top w:val="none" w:sz="0" w:space="0" w:color="auto"/>
            <w:left w:val="none" w:sz="0" w:space="0" w:color="auto"/>
            <w:bottom w:val="none" w:sz="0" w:space="0" w:color="auto"/>
            <w:right w:val="none" w:sz="0" w:space="0" w:color="auto"/>
          </w:divBdr>
        </w:div>
        <w:div w:id="1872379949">
          <w:marLeft w:val="259"/>
          <w:marRight w:val="0"/>
          <w:marTop w:val="240"/>
          <w:marBottom w:val="0"/>
          <w:divBdr>
            <w:top w:val="none" w:sz="0" w:space="0" w:color="auto"/>
            <w:left w:val="none" w:sz="0" w:space="0" w:color="auto"/>
            <w:bottom w:val="none" w:sz="0" w:space="0" w:color="auto"/>
            <w:right w:val="none" w:sz="0" w:space="0" w:color="auto"/>
          </w:divBdr>
        </w:div>
        <w:div w:id="1654992613">
          <w:marLeft w:val="634"/>
          <w:marRight w:val="0"/>
          <w:marTop w:val="80"/>
          <w:marBottom w:val="0"/>
          <w:divBdr>
            <w:top w:val="none" w:sz="0" w:space="0" w:color="auto"/>
            <w:left w:val="none" w:sz="0" w:space="0" w:color="auto"/>
            <w:bottom w:val="none" w:sz="0" w:space="0" w:color="auto"/>
            <w:right w:val="none" w:sz="0" w:space="0" w:color="auto"/>
          </w:divBdr>
        </w:div>
        <w:div w:id="249658048">
          <w:marLeft w:val="259"/>
          <w:marRight w:val="0"/>
          <w:marTop w:val="240"/>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8280246">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875941">
      <w:bodyDiv w:val="1"/>
      <w:marLeft w:val="0"/>
      <w:marRight w:val="0"/>
      <w:marTop w:val="0"/>
      <w:marBottom w:val="0"/>
      <w:divBdr>
        <w:top w:val="none" w:sz="0" w:space="0" w:color="auto"/>
        <w:left w:val="none" w:sz="0" w:space="0" w:color="auto"/>
        <w:bottom w:val="none" w:sz="0" w:space="0" w:color="auto"/>
        <w:right w:val="none" w:sz="0" w:space="0" w:color="auto"/>
      </w:divBdr>
      <w:divsChild>
        <w:div w:id="2144342032">
          <w:marLeft w:val="259"/>
          <w:marRight w:val="0"/>
          <w:marTop w:val="240"/>
          <w:marBottom w:val="0"/>
          <w:divBdr>
            <w:top w:val="none" w:sz="0" w:space="0" w:color="auto"/>
            <w:left w:val="none" w:sz="0" w:space="0" w:color="auto"/>
            <w:bottom w:val="none" w:sz="0" w:space="0" w:color="auto"/>
            <w:right w:val="none" w:sz="0" w:space="0" w:color="auto"/>
          </w:divBdr>
        </w:div>
        <w:div w:id="117140911">
          <w:marLeft w:val="634"/>
          <w:marRight w:val="0"/>
          <w:marTop w:val="80"/>
          <w:marBottom w:val="0"/>
          <w:divBdr>
            <w:top w:val="none" w:sz="0" w:space="0" w:color="auto"/>
            <w:left w:val="none" w:sz="0" w:space="0" w:color="auto"/>
            <w:bottom w:val="none" w:sz="0" w:space="0" w:color="auto"/>
            <w:right w:val="none" w:sz="0" w:space="0" w:color="auto"/>
          </w:divBdr>
        </w:div>
        <w:div w:id="43649168">
          <w:marLeft w:val="259"/>
          <w:marRight w:val="0"/>
          <w:marTop w:val="240"/>
          <w:marBottom w:val="0"/>
          <w:divBdr>
            <w:top w:val="none" w:sz="0" w:space="0" w:color="auto"/>
            <w:left w:val="none" w:sz="0" w:space="0" w:color="auto"/>
            <w:bottom w:val="none" w:sz="0" w:space="0" w:color="auto"/>
            <w:right w:val="none" w:sz="0" w:space="0" w:color="auto"/>
          </w:divBdr>
        </w:div>
        <w:div w:id="1645427141">
          <w:marLeft w:val="634"/>
          <w:marRight w:val="0"/>
          <w:marTop w:val="80"/>
          <w:marBottom w:val="0"/>
          <w:divBdr>
            <w:top w:val="none" w:sz="0" w:space="0" w:color="auto"/>
            <w:left w:val="none" w:sz="0" w:space="0" w:color="auto"/>
            <w:bottom w:val="none" w:sz="0" w:space="0" w:color="auto"/>
            <w:right w:val="none" w:sz="0" w:space="0" w:color="auto"/>
          </w:divBdr>
        </w:div>
        <w:div w:id="2124109899">
          <w:marLeft w:val="259"/>
          <w:marRight w:val="0"/>
          <w:marTop w:val="240"/>
          <w:marBottom w:val="0"/>
          <w:divBdr>
            <w:top w:val="none" w:sz="0" w:space="0" w:color="auto"/>
            <w:left w:val="none" w:sz="0" w:space="0" w:color="auto"/>
            <w:bottom w:val="none" w:sz="0" w:space="0" w:color="auto"/>
            <w:right w:val="none" w:sz="0" w:space="0" w:color="auto"/>
          </w:divBdr>
        </w:div>
        <w:div w:id="1503933443">
          <w:marLeft w:val="634"/>
          <w:marRight w:val="0"/>
          <w:marTop w:val="80"/>
          <w:marBottom w:val="0"/>
          <w:divBdr>
            <w:top w:val="none" w:sz="0" w:space="0" w:color="auto"/>
            <w:left w:val="none" w:sz="0" w:space="0" w:color="auto"/>
            <w:bottom w:val="none" w:sz="0" w:space="0" w:color="auto"/>
            <w:right w:val="none" w:sz="0" w:space="0" w:color="auto"/>
          </w:divBdr>
        </w:div>
        <w:div w:id="1294367788">
          <w:marLeft w:val="634"/>
          <w:marRight w:val="0"/>
          <w:marTop w:val="80"/>
          <w:marBottom w:val="0"/>
          <w:divBdr>
            <w:top w:val="none" w:sz="0" w:space="0" w:color="auto"/>
            <w:left w:val="none" w:sz="0" w:space="0" w:color="auto"/>
            <w:bottom w:val="none" w:sz="0" w:space="0" w:color="auto"/>
            <w:right w:val="none" w:sz="0" w:space="0" w:color="auto"/>
          </w:divBdr>
        </w:div>
        <w:div w:id="624043798">
          <w:marLeft w:val="634"/>
          <w:marRight w:val="0"/>
          <w:marTop w:val="80"/>
          <w:marBottom w:val="0"/>
          <w:divBdr>
            <w:top w:val="none" w:sz="0" w:space="0" w:color="auto"/>
            <w:left w:val="none" w:sz="0" w:space="0" w:color="auto"/>
            <w:bottom w:val="none" w:sz="0" w:space="0" w:color="auto"/>
            <w:right w:val="none" w:sz="0" w:space="0" w:color="auto"/>
          </w:divBdr>
        </w:div>
        <w:div w:id="671183472">
          <w:marLeft w:val="634"/>
          <w:marRight w:val="0"/>
          <w:marTop w:val="8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099404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1851127">
      <w:bodyDiv w:val="1"/>
      <w:marLeft w:val="0"/>
      <w:marRight w:val="0"/>
      <w:marTop w:val="0"/>
      <w:marBottom w:val="0"/>
      <w:divBdr>
        <w:top w:val="none" w:sz="0" w:space="0" w:color="auto"/>
        <w:left w:val="none" w:sz="0" w:space="0" w:color="auto"/>
        <w:bottom w:val="none" w:sz="0" w:space="0" w:color="auto"/>
        <w:right w:val="none" w:sz="0" w:space="0" w:color="auto"/>
      </w:divBdr>
      <w:divsChild>
        <w:div w:id="1107390932">
          <w:marLeft w:val="259"/>
          <w:marRight w:val="0"/>
          <w:marTop w:val="240"/>
          <w:marBottom w:val="0"/>
          <w:divBdr>
            <w:top w:val="none" w:sz="0" w:space="0" w:color="auto"/>
            <w:left w:val="none" w:sz="0" w:space="0" w:color="auto"/>
            <w:bottom w:val="none" w:sz="0" w:space="0" w:color="auto"/>
            <w:right w:val="none" w:sz="0" w:space="0" w:color="auto"/>
          </w:divBdr>
        </w:div>
        <w:div w:id="1350794073">
          <w:marLeft w:val="634"/>
          <w:marRight w:val="0"/>
          <w:marTop w:val="80"/>
          <w:marBottom w:val="0"/>
          <w:divBdr>
            <w:top w:val="none" w:sz="0" w:space="0" w:color="auto"/>
            <w:left w:val="none" w:sz="0" w:space="0" w:color="auto"/>
            <w:bottom w:val="none" w:sz="0" w:space="0" w:color="auto"/>
            <w:right w:val="none" w:sz="0" w:space="0" w:color="auto"/>
          </w:divBdr>
        </w:div>
        <w:div w:id="618999734">
          <w:marLeft w:val="634"/>
          <w:marRight w:val="0"/>
          <w:marTop w:val="80"/>
          <w:marBottom w:val="0"/>
          <w:divBdr>
            <w:top w:val="none" w:sz="0" w:space="0" w:color="auto"/>
            <w:left w:val="none" w:sz="0" w:space="0" w:color="auto"/>
            <w:bottom w:val="none" w:sz="0" w:space="0" w:color="auto"/>
            <w:right w:val="none" w:sz="0" w:space="0" w:color="auto"/>
          </w:divBdr>
        </w:div>
        <w:div w:id="238098432">
          <w:marLeft w:val="634"/>
          <w:marRight w:val="0"/>
          <w:marTop w:val="80"/>
          <w:marBottom w:val="0"/>
          <w:divBdr>
            <w:top w:val="none" w:sz="0" w:space="0" w:color="auto"/>
            <w:left w:val="none" w:sz="0" w:space="0" w:color="auto"/>
            <w:bottom w:val="none" w:sz="0" w:space="0" w:color="auto"/>
            <w:right w:val="none" w:sz="0" w:space="0" w:color="auto"/>
          </w:divBdr>
        </w:div>
      </w:divsChild>
    </w:div>
    <w:div w:id="1423913527">
      <w:bodyDiv w:val="1"/>
      <w:marLeft w:val="0"/>
      <w:marRight w:val="0"/>
      <w:marTop w:val="0"/>
      <w:marBottom w:val="0"/>
      <w:divBdr>
        <w:top w:val="none" w:sz="0" w:space="0" w:color="auto"/>
        <w:left w:val="none" w:sz="0" w:space="0" w:color="auto"/>
        <w:bottom w:val="none" w:sz="0" w:space="0" w:color="auto"/>
        <w:right w:val="none" w:sz="0" w:space="0" w:color="auto"/>
      </w:divBdr>
      <w:divsChild>
        <w:div w:id="152373587">
          <w:marLeft w:val="259"/>
          <w:marRight w:val="0"/>
          <w:marTop w:val="240"/>
          <w:marBottom w:val="0"/>
          <w:divBdr>
            <w:top w:val="none" w:sz="0" w:space="0" w:color="auto"/>
            <w:left w:val="none" w:sz="0" w:space="0" w:color="auto"/>
            <w:bottom w:val="none" w:sz="0" w:space="0" w:color="auto"/>
            <w:right w:val="none" w:sz="0" w:space="0" w:color="auto"/>
          </w:divBdr>
        </w:div>
        <w:div w:id="816730663">
          <w:marLeft w:val="259"/>
          <w:marRight w:val="0"/>
          <w:marTop w:val="240"/>
          <w:marBottom w:val="0"/>
          <w:divBdr>
            <w:top w:val="none" w:sz="0" w:space="0" w:color="auto"/>
            <w:left w:val="none" w:sz="0" w:space="0" w:color="auto"/>
            <w:bottom w:val="none" w:sz="0" w:space="0" w:color="auto"/>
            <w:right w:val="none" w:sz="0" w:space="0" w:color="auto"/>
          </w:divBdr>
        </w:div>
        <w:div w:id="1946186557">
          <w:marLeft w:val="259"/>
          <w:marRight w:val="0"/>
          <w:marTop w:val="240"/>
          <w:marBottom w:val="0"/>
          <w:divBdr>
            <w:top w:val="none" w:sz="0" w:space="0" w:color="auto"/>
            <w:left w:val="none" w:sz="0" w:space="0" w:color="auto"/>
            <w:bottom w:val="none" w:sz="0" w:space="0" w:color="auto"/>
            <w:right w:val="none" w:sz="0" w:space="0" w:color="auto"/>
          </w:divBdr>
        </w:div>
        <w:div w:id="2050108542">
          <w:marLeft w:val="634"/>
          <w:marRight w:val="0"/>
          <w:marTop w:val="80"/>
          <w:marBottom w:val="0"/>
          <w:divBdr>
            <w:top w:val="none" w:sz="0" w:space="0" w:color="auto"/>
            <w:left w:val="none" w:sz="0" w:space="0" w:color="auto"/>
            <w:bottom w:val="none" w:sz="0" w:space="0" w:color="auto"/>
            <w:right w:val="none" w:sz="0" w:space="0" w:color="auto"/>
          </w:divBdr>
        </w:div>
        <w:div w:id="16321094">
          <w:marLeft w:val="634"/>
          <w:marRight w:val="0"/>
          <w:marTop w:val="80"/>
          <w:marBottom w:val="0"/>
          <w:divBdr>
            <w:top w:val="none" w:sz="0" w:space="0" w:color="auto"/>
            <w:left w:val="none" w:sz="0" w:space="0" w:color="auto"/>
            <w:bottom w:val="none" w:sz="0" w:space="0" w:color="auto"/>
            <w:right w:val="none" w:sz="0" w:space="0" w:color="auto"/>
          </w:divBdr>
        </w:div>
        <w:div w:id="149291790">
          <w:marLeft w:val="634"/>
          <w:marRight w:val="0"/>
          <w:marTop w:val="80"/>
          <w:marBottom w:val="0"/>
          <w:divBdr>
            <w:top w:val="none" w:sz="0" w:space="0" w:color="auto"/>
            <w:left w:val="none" w:sz="0" w:space="0" w:color="auto"/>
            <w:bottom w:val="none" w:sz="0" w:space="0" w:color="auto"/>
            <w:right w:val="none" w:sz="0" w:space="0" w:color="auto"/>
          </w:divBdr>
        </w:div>
        <w:div w:id="1123234537">
          <w:marLeft w:val="634"/>
          <w:marRight w:val="0"/>
          <w:marTop w:val="80"/>
          <w:marBottom w:val="0"/>
          <w:divBdr>
            <w:top w:val="none" w:sz="0" w:space="0" w:color="auto"/>
            <w:left w:val="none" w:sz="0" w:space="0" w:color="auto"/>
            <w:bottom w:val="none" w:sz="0" w:space="0" w:color="auto"/>
            <w:right w:val="none" w:sz="0" w:space="0" w:color="auto"/>
          </w:divBdr>
        </w:div>
        <w:div w:id="1101679700">
          <w:marLeft w:val="259"/>
          <w:marRight w:val="0"/>
          <w:marTop w:val="24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595226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318859">
      <w:bodyDiv w:val="1"/>
      <w:marLeft w:val="0"/>
      <w:marRight w:val="0"/>
      <w:marTop w:val="0"/>
      <w:marBottom w:val="0"/>
      <w:divBdr>
        <w:top w:val="none" w:sz="0" w:space="0" w:color="auto"/>
        <w:left w:val="none" w:sz="0" w:space="0" w:color="auto"/>
        <w:bottom w:val="none" w:sz="0" w:space="0" w:color="auto"/>
        <w:right w:val="none" w:sz="0" w:space="0" w:color="auto"/>
      </w:divBdr>
      <w:divsChild>
        <w:div w:id="1482699609">
          <w:marLeft w:val="259"/>
          <w:marRight w:val="0"/>
          <w:marTop w:val="240"/>
          <w:marBottom w:val="0"/>
          <w:divBdr>
            <w:top w:val="none" w:sz="0" w:space="0" w:color="auto"/>
            <w:left w:val="none" w:sz="0" w:space="0" w:color="auto"/>
            <w:bottom w:val="none" w:sz="0" w:space="0" w:color="auto"/>
            <w:right w:val="none" w:sz="0" w:space="0" w:color="auto"/>
          </w:divBdr>
        </w:div>
        <w:div w:id="814033183">
          <w:marLeft w:val="634"/>
          <w:marRight w:val="0"/>
          <w:marTop w:val="80"/>
          <w:marBottom w:val="0"/>
          <w:divBdr>
            <w:top w:val="none" w:sz="0" w:space="0" w:color="auto"/>
            <w:left w:val="none" w:sz="0" w:space="0" w:color="auto"/>
            <w:bottom w:val="none" w:sz="0" w:space="0" w:color="auto"/>
            <w:right w:val="none" w:sz="0" w:space="0" w:color="auto"/>
          </w:divBdr>
        </w:div>
        <w:div w:id="1928146415">
          <w:marLeft w:val="259"/>
          <w:marRight w:val="0"/>
          <w:marTop w:val="240"/>
          <w:marBottom w:val="0"/>
          <w:divBdr>
            <w:top w:val="none" w:sz="0" w:space="0" w:color="auto"/>
            <w:left w:val="none" w:sz="0" w:space="0" w:color="auto"/>
            <w:bottom w:val="none" w:sz="0" w:space="0" w:color="auto"/>
            <w:right w:val="none" w:sz="0" w:space="0" w:color="auto"/>
          </w:divBdr>
        </w:div>
        <w:div w:id="2087846586">
          <w:marLeft w:val="634"/>
          <w:marRight w:val="0"/>
          <w:marTop w:val="80"/>
          <w:marBottom w:val="0"/>
          <w:divBdr>
            <w:top w:val="none" w:sz="0" w:space="0" w:color="auto"/>
            <w:left w:val="none" w:sz="0" w:space="0" w:color="auto"/>
            <w:bottom w:val="none" w:sz="0" w:space="0" w:color="auto"/>
            <w:right w:val="none" w:sz="0" w:space="0" w:color="auto"/>
          </w:divBdr>
        </w:div>
        <w:div w:id="1786851069">
          <w:marLeft w:val="634"/>
          <w:marRight w:val="0"/>
          <w:marTop w:val="80"/>
          <w:marBottom w:val="0"/>
          <w:divBdr>
            <w:top w:val="none" w:sz="0" w:space="0" w:color="auto"/>
            <w:left w:val="none" w:sz="0" w:space="0" w:color="auto"/>
            <w:bottom w:val="none" w:sz="0" w:space="0" w:color="auto"/>
            <w:right w:val="none" w:sz="0" w:space="0" w:color="auto"/>
          </w:divBdr>
        </w:div>
        <w:div w:id="227303348">
          <w:marLeft w:val="893"/>
          <w:marRight w:val="0"/>
          <w:marTop w:val="80"/>
          <w:marBottom w:val="0"/>
          <w:divBdr>
            <w:top w:val="none" w:sz="0" w:space="0" w:color="auto"/>
            <w:left w:val="none" w:sz="0" w:space="0" w:color="auto"/>
            <w:bottom w:val="none" w:sz="0" w:space="0" w:color="auto"/>
            <w:right w:val="none" w:sz="0" w:space="0" w:color="auto"/>
          </w:divBdr>
        </w:div>
        <w:div w:id="1828210386">
          <w:marLeft w:val="893"/>
          <w:marRight w:val="0"/>
          <w:marTop w:val="80"/>
          <w:marBottom w:val="0"/>
          <w:divBdr>
            <w:top w:val="none" w:sz="0" w:space="0" w:color="auto"/>
            <w:left w:val="none" w:sz="0" w:space="0" w:color="auto"/>
            <w:bottom w:val="none" w:sz="0" w:space="0" w:color="auto"/>
            <w:right w:val="none" w:sz="0" w:space="0" w:color="auto"/>
          </w:divBdr>
        </w:div>
        <w:div w:id="787165541">
          <w:marLeft w:val="259"/>
          <w:marRight w:val="0"/>
          <w:marTop w:val="240"/>
          <w:marBottom w:val="0"/>
          <w:divBdr>
            <w:top w:val="none" w:sz="0" w:space="0" w:color="auto"/>
            <w:left w:val="none" w:sz="0" w:space="0" w:color="auto"/>
            <w:bottom w:val="none" w:sz="0" w:space="0" w:color="auto"/>
            <w:right w:val="none" w:sz="0" w:space="0" w:color="auto"/>
          </w:divBdr>
        </w:div>
        <w:div w:id="1111127499">
          <w:marLeft w:val="634"/>
          <w:marRight w:val="0"/>
          <w:marTop w:val="80"/>
          <w:marBottom w:val="0"/>
          <w:divBdr>
            <w:top w:val="none" w:sz="0" w:space="0" w:color="auto"/>
            <w:left w:val="none" w:sz="0" w:space="0" w:color="auto"/>
            <w:bottom w:val="none" w:sz="0" w:space="0" w:color="auto"/>
            <w:right w:val="none" w:sz="0" w:space="0" w:color="auto"/>
          </w:divBdr>
        </w:div>
        <w:div w:id="1824590160">
          <w:marLeft w:val="634"/>
          <w:marRight w:val="0"/>
          <w:marTop w:val="80"/>
          <w:marBottom w:val="0"/>
          <w:divBdr>
            <w:top w:val="none" w:sz="0" w:space="0" w:color="auto"/>
            <w:left w:val="none" w:sz="0" w:space="0" w:color="auto"/>
            <w:bottom w:val="none" w:sz="0" w:space="0" w:color="auto"/>
            <w:right w:val="none" w:sz="0" w:space="0" w:color="auto"/>
          </w:divBdr>
        </w:div>
        <w:div w:id="610556359">
          <w:marLeft w:val="634"/>
          <w:marRight w:val="0"/>
          <w:marTop w:val="80"/>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3183965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3977020">
      <w:bodyDiv w:val="1"/>
      <w:marLeft w:val="0"/>
      <w:marRight w:val="0"/>
      <w:marTop w:val="0"/>
      <w:marBottom w:val="0"/>
      <w:divBdr>
        <w:top w:val="none" w:sz="0" w:space="0" w:color="auto"/>
        <w:left w:val="none" w:sz="0" w:space="0" w:color="auto"/>
        <w:bottom w:val="none" w:sz="0" w:space="0" w:color="auto"/>
        <w:right w:val="none" w:sz="0" w:space="0" w:color="auto"/>
      </w:divBdr>
      <w:divsChild>
        <w:div w:id="1712194132">
          <w:marLeft w:val="259"/>
          <w:marRight w:val="0"/>
          <w:marTop w:val="240"/>
          <w:marBottom w:val="0"/>
          <w:divBdr>
            <w:top w:val="none" w:sz="0" w:space="0" w:color="auto"/>
            <w:left w:val="none" w:sz="0" w:space="0" w:color="auto"/>
            <w:bottom w:val="none" w:sz="0" w:space="0" w:color="auto"/>
            <w:right w:val="none" w:sz="0" w:space="0" w:color="auto"/>
          </w:divBdr>
        </w:div>
        <w:div w:id="1495991065">
          <w:marLeft w:val="634"/>
          <w:marRight w:val="0"/>
          <w:marTop w:val="80"/>
          <w:marBottom w:val="0"/>
          <w:divBdr>
            <w:top w:val="none" w:sz="0" w:space="0" w:color="auto"/>
            <w:left w:val="none" w:sz="0" w:space="0" w:color="auto"/>
            <w:bottom w:val="none" w:sz="0" w:space="0" w:color="auto"/>
            <w:right w:val="none" w:sz="0" w:space="0" w:color="auto"/>
          </w:divBdr>
        </w:div>
        <w:div w:id="903687852">
          <w:marLeft w:val="259"/>
          <w:marRight w:val="0"/>
          <w:marTop w:val="240"/>
          <w:marBottom w:val="0"/>
          <w:divBdr>
            <w:top w:val="none" w:sz="0" w:space="0" w:color="auto"/>
            <w:left w:val="none" w:sz="0" w:space="0" w:color="auto"/>
            <w:bottom w:val="none" w:sz="0" w:space="0" w:color="auto"/>
            <w:right w:val="none" w:sz="0" w:space="0" w:color="auto"/>
          </w:divBdr>
        </w:div>
        <w:div w:id="1306621919">
          <w:marLeft w:val="634"/>
          <w:marRight w:val="0"/>
          <w:marTop w:val="80"/>
          <w:marBottom w:val="0"/>
          <w:divBdr>
            <w:top w:val="none" w:sz="0" w:space="0" w:color="auto"/>
            <w:left w:val="none" w:sz="0" w:space="0" w:color="auto"/>
            <w:bottom w:val="none" w:sz="0" w:space="0" w:color="auto"/>
            <w:right w:val="none" w:sz="0" w:space="0" w:color="auto"/>
          </w:divBdr>
        </w:div>
        <w:div w:id="963926791">
          <w:marLeft w:val="893"/>
          <w:marRight w:val="0"/>
          <w:marTop w:val="80"/>
          <w:marBottom w:val="0"/>
          <w:divBdr>
            <w:top w:val="none" w:sz="0" w:space="0" w:color="auto"/>
            <w:left w:val="none" w:sz="0" w:space="0" w:color="auto"/>
            <w:bottom w:val="none" w:sz="0" w:space="0" w:color="auto"/>
            <w:right w:val="none" w:sz="0" w:space="0" w:color="auto"/>
          </w:divBdr>
        </w:div>
        <w:div w:id="206190522">
          <w:marLeft w:val="893"/>
          <w:marRight w:val="0"/>
          <w:marTop w:val="80"/>
          <w:marBottom w:val="0"/>
          <w:divBdr>
            <w:top w:val="none" w:sz="0" w:space="0" w:color="auto"/>
            <w:left w:val="none" w:sz="0" w:space="0" w:color="auto"/>
            <w:bottom w:val="none" w:sz="0" w:space="0" w:color="auto"/>
            <w:right w:val="none" w:sz="0" w:space="0" w:color="auto"/>
          </w:divBdr>
        </w:div>
        <w:div w:id="1945576223">
          <w:marLeft w:val="1253"/>
          <w:marRight w:val="0"/>
          <w:marTop w:val="80"/>
          <w:marBottom w:val="0"/>
          <w:divBdr>
            <w:top w:val="none" w:sz="0" w:space="0" w:color="auto"/>
            <w:left w:val="none" w:sz="0" w:space="0" w:color="auto"/>
            <w:bottom w:val="none" w:sz="0" w:space="0" w:color="auto"/>
            <w:right w:val="none" w:sz="0" w:space="0" w:color="auto"/>
          </w:divBdr>
        </w:div>
        <w:div w:id="574625547">
          <w:marLeft w:val="1253"/>
          <w:marRight w:val="0"/>
          <w:marTop w:val="80"/>
          <w:marBottom w:val="0"/>
          <w:divBdr>
            <w:top w:val="none" w:sz="0" w:space="0" w:color="auto"/>
            <w:left w:val="none" w:sz="0" w:space="0" w:color="auto"/>
            <w:bottom w:val="none" w:sz="0" w:space="0" w:color="auto"/>
            <w:right w:val="none" w:sz="0" w:space="0" w:color="auto"/>
          </w:divBdr>
        </w:div>
        <w:div w:id="279074674">
          <w:marLeft w:val="1253"/>
          <w:marRight w:val="0"/>
          <w:marTop w:val="80"/>
          <w:marBottom w:val="0"/>
          <w:divBdr>
            <w:top w:val="none" w:sz="0" w:space="0" w:color="auto"/>
            <w:left w:val="none" w:sz="0" w:space="0" w:color="auto"/>
            <w:bottom w:val="none" w:sz="0" w:space="0" w:color="auto"/>
            <w:right w:val="none" w:sz="0" w:space="0" w:color="auto"/>
          </w:divBdr>
        </w:div>
        <w:div w:id="456874643">
          <w:marLeft w:val="259"/>
          <w:marRight w:val="0"/>
          <w:marTop w:val="240"/>
          <w:marBottom w:val="0"/>
          <w:divBdr>
            <w:top w:val="none" w:sz="0" w:space="0" w:color="auto"/>
            <w:left w:val="none" w:sz="0" w:space="0" w:color="auto"/>
            <w:bottom w:val="none" w:sz="0" w:space="0" w:color="auto"/>
            <w:right w:val="none" w:sz="0" w:space="0" w:color="auto"/>
          </w:divBdr>
        </w:div>
        <w:div w:id="1188789446">
          <w:marLeft w:val="634"/>
          <w:marRight w:val="0"/>
          <w:marTop w:val="80"/>
          <w:marBottom w:val="0"/>
          <w:divBdr>
            <w:top w:val="none" w:sz="0" w:space="0" w:color="auto"/>
            <w:left w:val="none" w:sz="0" w:space="0" w:color="auto"/>
            <w:bottom w:val="none" w:sz="0" w:space="0" w:color="auto"/>
            <w:right w:val="none" w:sz="0" w:space="0" w:color="auto"/>
          </w:divBdr>
        </w:div>
        <w:div w:id="1054618255">
          <w:marLeft w:val="634"/>
          <w:marRight w:val="0"/>
          <w:marTop w:val="80"/>
          <w:marBottom w:val="0"/>
          <w:divBdr>
            <w:top w:val="none" w:sz="0" w:space="0" w:color="auto"/>
            <w:left w:val="none" w:sz="0" w:space="0" w:color="auto"/>
            <w:bottom w:val="none" w:sz="0" w:space="0" w:color="auto"/>
            <w:right w:val="none" w:sz="0" w:space="0" w:color="auto"/>
          </w:divBdr>
        </w:div>
        <w:div w:id="1834754853">
          <w:marLeft w:val="634"/>
          <w:marRight w:val="0"/>
          <w:marTop w:val="80"/>
          <w:marBottom w:val="0"/>
          <w:divBdr>
            <w:top w:val="none" w:sz="0" w:space="0" w:color="auto"/>
            <w:left w:val="none" w:sz="0" w:space="0" w:color="auto"/>
            <w:bottom w:val="none" w:sz="0" w:space="0" w:color="auto"/>
            <w:right w:val="none" w:sz="0" w:space="0" w:color="auto"/>
          </w:divBdr>
        </w:div>
      </w:divsChild>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8319077">
      <w:bodyDiv w:val="1"/>
      <w:marLeft w:val="0"/>
      <w:marRight w:val="0"/>
      <w:marTop w:val="0"/>
      <w:marBottom w:val="0"/>
      <w:divBdr>
        <w:top w:val="none" w:sz="0" w:space="0" w:color="auto"/>
        <w:left w:val="none" w:sz="0" w:space="0" w:color="auto"/>
        <w:bottom w:val="none" w:sz="0" w:space="0" w:color="auto"/>
        <w:right w:val="none" w:sz="0" w:space="0" w:color="auto"/>
      </w:divBdr>
      <w:divsChild>
        <w:div w:id="967978282">
          <w:marLeft w:val="259"/>
          <w:marRight w:val="0"/>
          <w:marTop w:val="240"/>
          <w:marBottom w:val="0"/>
          <w:divBdr>
            <w:top w:val="none" w:sz="0" w:space="0" w:color="auto"/>
            <w:left w:val="none" w:sz="0" w:space="0" w:color="auto"/>
            <w:bottom w:val="none" w:sz="0" w:space="0" w:color="auto"/>
            <w:right w:val="none" w:sz="0" w:space="0" w:color="auto"/>
          </w:divBdr>
        </w:div>
        <w:div w:id="1993289957">
          <w:marLeft w:val="634"/>
          <w:marRight w:val="0"/>
          <w:marTop w:val="80"/>
          <w:marBottom w:val="0"/>
          <w:divBdr>
            <w:top w:val="none" w:sz="0" w:space="0" w:color="auto"/>
            <w:left w:val="none" w:sz="0" w:space="0" w:color="auto"/>
            <w:bottom w:val="none" w:sz="0" w:space="0" w:color="auto"/>
            <w:right w:val="none" w:sz="0" w:space="0" w:color="auto"/>
          </w:divBdr>
        </w:div>
        <w:div w:id="396975533">
          <w:marLeft w:val="634"/>
          <w:marRight w:val="0"/>
          <w:marTop w:val="80"/>
          <w:marBottom w:val="0"/>
          <w:divBdr>
            <w:top w:val="none" w:sz="0" w:space="0" w:color="auto"/>
            <w:left w:val="none" w:sz="0" w:space="0" w:color="auto"/>
            <w:bottom w:val="none" w:sz="0" w:space="0" w:color="auto"/>
            <w:right w:val="none" w:sz="0" w:space="0" w:color="auto"/>
          </w:divBdr>
        </w:div>
        <w:div w:id="742604481">
          <w:marLeft w:val="259"/>
          <w:marRight w:val="0"/>
          <w:marTop w:val="240"/>
          <w:marBottom w:val="0"/>
          <w:divBdr>
            <w:top w:val="none" w:sz="0" w:space="0" w:color="auto"/>
            <w:left w:val="none" w:sz="0" w:space="0" w:color="auto"/>
            <w:bottom w:val="none" w:sz="0" w:space="0" w:color="auto"/>
            <w:right w:val="none" w:sz="0" w:space="0" w:color="auto"/>
          </w:divBdr>
        </w:div>
        <w:div w:id="1352798392">
          <w:marLeft w:val="259"/>
          <w:marRight w:val="0"/>
          <w:marTop w:val="240"/>
          <w:marBottom w:val="0"/>
          <w:divBdr>
            <w:top w:val="none" w:sz="0" w:space="0" w:color="auto"/>
            <w:left w:val="none" w:sz="0" w:space="0" w:color="auto"/>
            <w:bottom w:val="none" w:sz="0" w:space="0" w:color="auto"/>
            <w:right w:val="none" w:sz="0" w:space="0" w:color="auto"/>
          </w:divBdr>
        </w:div>
        <w:div w:id="1626086388">
          <w:marLeft w:val="259"/>
          <w:marRight w:val="0"/>
          <w:marTop w:val="24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846388">
      <w:bodyDiv w:val="1"/>
      <w:marLeft w:val="0"/>
      <w:marRight w:val="0"/>
      <w:marTop w:val="0"/>
      <w:marBottom w:val="0"/>
      <w:divBdr>
        <w:top w:val="none" w:sz="0" w:space="0" w:color="auto"/>
        <w:left w:val="none" w:sz="0" w:space="0" w:color="auto"/>
        <w:bottom w:val="none" w:sz="0" w:space="0" w:color="auto"/>
        <w:right w:val="none" w:sz="0" w:space="0" w:color="auto"/>
      </w:divBdr>
      <w:divsChild>
        <w:div w:id="1579291557">
          <w:marLeft w:val="259"/>
          <w:marRight w:val="0"/>
          <w:marTop w:val="240"/>
          <w:marBottom w:val="0"/>
          <w:divBdr>
            <w:top w:val="none" w:sz="0" w:space="0" w:color="auto"/>
            <w:left w:val="none" w:sz="0" w:space="0" w:color="auto"/>
            <w:bottom w:val="none" w:sz="0" w:space="0" w:color="auto"/>
            <w:right w:val="none" w:sz="0" w:space="0" w:color="auto"/>
          </w:divBdr>
        </w:div>
        <w:div w:id="213852475">
          <w:marLeft w:val="634"/>
          <w:marRight w:val="0"/>
          <w:marTop w:val="80"/>
          <w:marBottom w:val="0"/>
          <w:divBdr>
            <w:top w:val="none" w:sz="0" w:space="0" w:color="auto"/>
            <w:left w:val="none" w:sz="0" w:space="0" w:color="auto"/>
            <w:bottom w:val="none" w:sz="0" w:space="0" w:color="auto"/>
            <w:right w:val="none" w:sz="0" w:space="0" w:color="auto"/>
          </w:divBdr>
        </w:div>
        <w:div w:id="1012150637">
          <w:marLeft w:val="634"/>
          <w:marRight w:val="0"/>
          <w:marTop w:val="80"/>
          <w:marBottom w:val="0"/>
          <w:divBdr>
            <w:top w:val="none" w:sz="0" w:space="0" w:color="auto"/>
            <w:left w:val="none" w:sz="0" w:space="0" w:color="auto"/>
            <w:bottom w:val="none" w:sz="0" w:space="0" w:color="auto"/>
            <w:right w:val="none" w:sz="0" w:space="0" w:color="auto"/>
          </w:divBdr>
        </w:div>
        <w:div w:id="57637447">
          <w:marLeft w:val="634"/>
          <w:marRight w:val="0"/>
          <w:marTop w:val="80"/>
          <w:marBottom w:val="0"/>
          <w:divBdr>
            <w:top w:val="none" w:sz="0" w:space="0" w:color="auto"/>
            <w:left w:val="none" w:sz="0" w:space="0" w:color="auto"/>
            <w:bottom w:val="none" w:sz="0" w:space="0" w:color="auto"/>
            <w:right w:val="none" w:sz="0" w:space="0" w:color="auto"/>
          </w:divBdr>
        </w:div>
        <w:div w:id="1026172846">
          <w:marLeft w:val="259"/>
          <w:marRight w:val="0"/>
          <w:marTop w:val="240"/>
          <w:marBottom w:val="0"/>
          <w:divBdr>
            <w:top w:val="none" w:sz="0" w:space="0" w:color="auto"/>
            <w:left w:val="none" w:sz="0" w:space="0" w:color="auto"/>
            <w:bottom w:val="none" w:sz="0" w:space="0" w:color="auto"/>
            <w:right w:val="none" w:sz="0" w:space="0" w:color="auto"/>
          </w:divBdr>
        </w:div>
        <w:div w:id="1418092229">
          <w:marLeft w:val="259"/>
          <w:marRight w:val="0"/>
          <w:marTop w:val="240"/>
          <w:marBottom w:val="0"/>
          <w:divBdr>
            <w:top w:val="none" w:sz="0" w:space="0" w:color="auto"/>
            <w:left w:val="none" w:sz="0" w:space="0" w:color="auto"/>
            <w:bottom w:val="none" w:sz="0" w:space="0" w:color="auto"/>
            <w:right w:val="none" w:sz="0" w:space="0" w:color="auto"/>
          </w:divBdr>
        </w:div>
        <w:div w:id="997266119">
          <w:marLeft w:val="634"/>
          <w:marRight w:val="0"/>
          <w:marTop w:val="80"/>
          <w:marBottom w:val="0"/>
          <w:divBdr>
            <w:top w:val="none" w:sz="0" w:space="0" w:color="auto"/>
            <w:left w:val="none" w:sz="0" w:space="0" w:color="auto"/>
            <w:bottom w:val="none" w:sz="0" w:space="0" w:color="auto"/>
            <w:right w:val="none" w:sz="0" w:space="0" w:color="auto"/>
          </w:divBdr>
        </w:div>
        <w:div w:id="485363872">
          <w:marLeft w:val="634"/>
          <w:marRight w:val="0"/>
          <w:marTop w:val="80"/>
          <w:marBottom w:val="0"/>
          <w:divBdr>
            <w:top w:val="none" w:sz="0" w:space="0" w:color="auto"/>
            <w:left w:val="none" w:sz="0" w:space="0" w:color="auto"/>
            <w:bottom w:val="none" w:sz="0" w:space="0" w:color="auto"/>
            <w:right w:val="none" w:sz="0" w:space="0" w:color="auto"/>
          </w:divBdr>
        </w:div>
        <w:div w:id="798884523">
          <w:marLeft w:val="259"/>
          <w:marRight w:val="0"/>
          <w:marTop w:val="240"/>
          <w:marBottom w:val="0"/>
          <w:divBdr>
            <w:top w:val="none" w:sz="0" w:space="0" w:color="auto"/>
            <w:left w:val="none" w:sz="0" w:space="0" w:color="auto"/>
            <w:bottom w:val="none" w:sz="0" w:space="0" w:color="auto"/>
            <w:right w:val="none" w:sz="0" w:space="0" w:color="auto"/>
          </w:divBdr>
        </w:div>
      </w:divsChild>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072285">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838696">
      <w:bodyDiv w:val="1"/>
      <w:marLeft w:val="0"/>
      <w:marRight w:val="0"/>
      <w:marTop w:val="0"/>
      <w:marBottom w:val="0"/>
      <w:divBdr>
        <w:top w:val="none" w:sz="0" w:space="0" w:color="auto"/>
        <w:left w:val="none" w:sz="0" w:space="0" w:color="auto"/>
        <w:bottom w:val="none" w:sz="0" w:space="0" w:color="auto"/>
        <w:right w:val="none" w:sz="0" w:space="0" w:color="auto"/>
      </w:divBdr>
      <w:divsChild>
        <w:div w:id="108012251">
          <w:marLeft w:val="259"/>
          <w:marRight w:val="0"/>
          <w:marTop w:val="240"/>
          <w:marBottom w:val="0"/>
          <w:divBdr>
            <w:top w:val="none" w:sz="0" w:space="0" w:color="auto"/>
            <w:left w:val="none" w:sz="0" w:space="0" w:color="auto"/>
            <w:bottom w:val="none" w:sz="0" w:space="0" w:color="auto"/>
            <w:right w:val="none" w:sz="0" w:space="0" w:color="auto"/>
          </w:divBdr>
        </w:div>
        <w:div w:id="1363632036">
          <w:marLeft w:val="259"/>
          <w:marRight w:val="0"/>
          <w:marTop w:val="240"/>
          <w:marBottom w:val="0"/>
          <w:divBdr>
            <w:top w:val="none" w:sz="0" w:space="0" w:color="auto"/>
            <w:left w:val="none" w:sz="0" w:space="0" w:color="auto"/>
            <w:bottom w:val="none" w:sz="0" w:space="0" w:color="auto"/>
            <w:right w:val="none" w:sz="0" w:space="0" w:color="auto"/>
          </w:divBdr>
        </w:div>
        <w:div w:id="1554803689">
          <w:marLeft w:val="259"/>
          <w:marRight w:val="0"/>
          <w:marTop w:val="240"/>
          <w:marBottom w:val="0"/>
          <w:divBdr>
            <w:top w:val="none" w:sz="0" w:space="0" w:color="auto"/>
            <w:left w:val="none" w:sz="0" w:space="0" w:color="auto"/>
            <w:bottom w:val="none" w:sz="0" w:space="0" w:color="auto"/>
            <w:right w:val="none" w:sz="0" w:space="0" w:color="auto"/>
          </w:divBdr>
        </w:div>
        <w:div w:id="1726375014">
          <w:marLeft w:val="634"/>
          <w:marRight w:val="0"/>
          <w:marTop w:val="80"/>
          <w:marBottom w:val="0"/>
          <w:divBdr>
            <w:top w:val="none" w:sz="0" w:space="0" w:color="auto"/>
            <w:left w:val="none" w:sz="0" w:space="0" w:color="auto"/>
            <w:bottom w:val="none" w:sz="0" w:space="0" w:color="auto"/>
            <w:right w:val="none" w:sz="0" w:space="0" w:color="auto"/>
          </w:divBdr>
        </w:div>
        <w:div w:id="794367017">
          <w:marLeft w:val="634"/>
          <w:marRight w:val="0"/>
          <w:marTop w:val="80"/>
          <w:marBottom w:val="0"/>
          <w:divBdr>
            <w:top w:val="none" w:sz="0" w:space="0" w:color="auto"/>
            <w:left w:val="none" w:sz="0" w:space="0" w:color="auto"/>
            <w:bottom w:val="none" w:sz="0" w:space="0" w:color="auto"/>
            <w:right w:val="none" w:sz="0" w:space="0" w:color="auto"/>
          </w:divBdr>
        </w:div>
        <w:div w:id="79330998">
          <w:marLeft w:val="634"/>
          <w:marRight w:val="0"/>
          <w:marTop w:val="80"/>
          <w:marBottom w:val="0"/>
          <w:divBdr>
            <w:top w:val="none" w:sz="0" w:space="0" w:color="auto"/>
            <w:left w:val="none" w:sz="0" w:space="0" w:color="auto"/>
            <w:bottom w:val="none" w:sz="0" w:space="0" w:color="auto"/>
            <w:right w:val="none" w:sz="0" w:space="0" w:color="auto"/>
          </w:divBdr>
        </w:div>
        <w:div w:id="1564606986">
          <w:marLeft w:val="634"/>
          <w:marRight w:val="0"/>
          <w:marTop w:val="80"/>
          <w:marBottom w:val="0"/>
          <w:divBdr>
            <w:top w:val="none" w:sz="0" w:space="0" w:color="auto"/>
            <w:left w:val="none" w:sz="0" w:space="0" w:color="auto"/>
            <w:bottom w:val="none" w:sz="0" w:space="0" w:color="auto"/>
            <w:right w:val="none" w:sz="0" w:space="0" w:color="auto"/>
          </w:divBdr>
        </w:div>
        <w:div w:id="1952783518">
          <w:marLeft w:val="259"/>
          <w:marRight w:val="0"/>
          <w:marTop w:val="24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22488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45376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2C4F0.AA6FBB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2006">
  <b:Source>
    <b:Tag>WiF</b:Tag>
    <b:SourceType>Report</b:SourceType>
    <b:Guid>{AC126D9B-57F0-41C8-9A0D-B21AB70BD73E}</b:Guid>
    <b:Author>
      <b:Author>
        <b:Corporate>Wi-Fi Alliance</b:Corporate>
      </b:Author>
    </b:Author>
    <b:Title>R4-1700841 Wi-Fi / LTE Coexistence Testing Effort</b:Title>
    <b:RefOrder>3</b:RefOrder>
  </b:Source>
  <b:Source>
    <b:Tag>Eri</b:Tag>
    <b:SourceType>Report</b:SourceType>
    <b:Guid>{5E71B841-BFA2-4A4C-A0CF-CE89267FE40F}</b:Guid>
    <b:Author>
      <b:Author>
        <b:Corporate>Ericsson</b:Corporate>
      </b:Author>
    </b:Author>
    <b:Title>R4‐1703837 Experience and Learnings from multinode coexistence tests</b:Title>
    <b:RefOrder>2</b:RefOrder>
  </b:Source>
  <b:Source>
    <b:Tag>WiF1</b:Tag>
    <b:SourceType>Report</b:SourceType>
    <b:Guid>{C4CEB5C0-FEF9-4B58-BC93-CCCCEF8A283C}</b:Guid>
    <b:Author>
      <b:Author>
        <b:Corporate>Wi-Fi Alliance, DEKRA Testing and Certification Inc</b:Corporate>
      </b:Author>
    </b:Author>
    <b:Title>R4-170397 Wi-Fi / LTE Coexistence Test Reliability</b:Title>
    <b:RefOrder>4</b:RefOrder>
  </b:Source>
  <b:Source>
    <b:Tag>WiF2</b:Tag>
    <b:SourceType>Report</b:SourceType>
    <b:Guid>{DA84D13F-19CE-4955-B31C-5CC68C6F5BDC}</b:Guid>
    <b:Author>
      <b:Author>
        <b:Corporate>Wi-Fi Alliance</b:Corporate>
      </b:Author>
    </b:Author>
    <b:Title>Wi-Fi Alliance Coexistence Test Plan v1.1:  https://www.wi-fi.org/file/coexistence-test-plan-package</b:Title>
    <b:RefOrder>1</b:RefOrder>
  </b:Source>
</b:Sources>
</file>

<file path=customXml/item5.xml><?xml version="1.0" encoding="utf-8"?>
<b:Sources xmlns:b="http://schemas.openxmlformats.org/officeDocument/2006/bibliography" xmlns="http://schemas.openxmlformats.org/officeDocument/2006/bibliography" SelectedStyle="\IEEE2006OfficeOnline.xsl" StyleName="IEEE 2006">
  <b:Source>
    <b:Tag>WiF</b:Tag>
    <b:SourceType>Report</b:SourceType>
    <b:Guid>{AC126D9B-57F0-41C8-9A0D-B21AB70BD73E}</b:Guid>
    <b:Author>
      <b:Author>
        <b:Corporate>Wi-Fi Alliance</b:Corporate>
      </b:Author>
    </b:Author>
    <b:Title>R4-1700841 Wi-Fi / LTE Coexistence Testing Effort</b:Title>
    <b:RefOrder>3</b:RefOrder>
  </b:Source>
  <b:Source>
    <b:Tag>Eri</b:Tag>
    <b:SourceType>Report</b:SourceType>
    <b:Guid>{5E71B841-BFA2-4A4C-A0CF-CE89267FE40F}</b:Guid>
    <b:Author>
      <b:Author>
        <b:Corporate>Ericsson</b:Corporate>
      </b:Author>
    </b:Author>
    <b:Title>R4‐1703837 Experience and Learnings from multinode coexistence tests</b:Title>
    <b:RefOrder>2</b:RefOrder>
  </b:Source>
  <b:Source>
    <b:Tag>WiF1</b:Tag>
    <b:SourceType>Report</b:SourceType>
    <b:Guid>{C4CEB5C0-FEF9-4B58-BC93-CCCCEF8A283C}</b:Guid>
    <b:Author>
      <b:Author>
        <b:Corporate>Wi-Fi Alliance, DEKRA Testing and Certification Inc</b:Corporate>
      </b:Author>
    </b:Author>
    <b:Title>R4-170397 Wi-Fi / LTE Coexistence Test Reliability</b:Title>
    <b:RefOrder>4</b:RefOrder>
  </b:Source>
  <b:Source>
    <b:Tag>WiF2</b:Tag>
    <b:SourceType>Report</b:SourceType>
    <b:Guid>{DA84D13F-19CE-4955-B31C-5CC68C6F5BDC}</b:Guid>
    <b:Author>
      <b:Author>
        <b:Corporate>Wi-Fi Alliance</b:Corporate>
      </b:Author>
    </b:Author>
    <b:Title>Wi-Fi Alliance Coexistence Test Plan v1.1:  https://www.wi-fi.org/file/coexistence-test-plan-package</b:Title>
    <b:RefOrder>1</b:RefOrder>
  </b:Source>
</b:Sourc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168DBA2-8CAB-4C3F-BAFB-DB82EC6B41A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A2BD717-9A95-4D54-AA4A-50ADF92DD48C}">
  <ds:schemaRefs>
    <ds:schemaRef ds:uri="http://schemas.openxmlformats.org/officeDocument/2006/bibliography"/>
  </ds:schemaRefs>
</ds:datastoreItem>
</file>

<file path=customXml/itemProps5.xml><?xml version="1.0" encoding="utf-8"?>
<ds:datastoreItem xmlns:ds="http://schemas.openxmlformats.org/officeDocument/2006/customXml" ds:itemID="{7A3074B9-4C96-4CD1-AEA8-7331E00C4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1777</Words>
  <Characters>10133</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Intel Corporation</Company>
  <LinksUpToDate>false</LinksUpToDate>
  <CharactersWithSpaces>11887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Corporation</dc:creator>
  <cp:keywords>CTPClassification=CTP_PUBLIC:VisualMarkings=</cp:keywords>
  <cp:lastModifiedBy>Broadcom</cp:lastModifiedBy>
  <cp:revision>3</cp:revision>
  <cp:lastPrinted>2016-08-11T08:53:00Z</cp:lastPrinted>
  <dcterms:created xsi:type="dcterms:W3CDTF">2017-05-06T12:50:00Z</dcterms:created>
  <dcterms:modified xsi:type="dcterms:W3CDTF">2017-05-06T12:51:00Z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3eac47a7-97ab-4635-83e2-3b16458d39dc</vt:lpwstr>
  </property>
  <property fmtid="{D5CDD505-2E9C-101B-9397-08002B2CF9AE}" pid="4" name="CTP_TimeStamp">
    <vt:lpwstr>2016-05-13 11:02:36Z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